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96DFF" w14:textId="178FE2C9" w:rsidR="00317B40" w:rsidRPr="0085231D" w:rsidRDefault="00317B40" w:rsidP="413C99E3">
      <w:pPr>
        <w:rPr>
          <w:rFonts w:ascii="Times New Roman" w:hAnsi="Times New Roman" w:cs="Times New Roman"/>
          <w:b/>
          <w:bCs/>
          <w:sz w:val="24"/>
          <w:szCs w:val="24"/>
        </w:rPr>
      </w:pPr>
      <w:r w:rsidRPr="413C99E3">
        <w:rPr>
          <w:rFonts w:ascii="Times New Roman" w:hAnsi="Times New Roman" w:cs="Times New Roman"/>
          <w:b/>
          <w:bCs/>
          <w:sz w:val="24"/>
          <w:szCs w:val="24"/>
        </w:rPr>
        <w:t xml:space="preserve">Lisa 4. Kaasamistabel: </w:t>
      </w:r>
      <w:r w:rsidR="00F82A17">
        <w:rPr>
          <w:rFonts w:ascii="Times New Roman" w:hAnsi="Times New Roman" w:cs="Times New Roman"/>
          <w:b/>
          <w:bCs/>
          <w:sz w:val="24"/>
          <w:szCs w:val="24"/>
        </w:rPr>
        <w:t>e</w:t>
      </w:r>
      <w:r w:rsidR="00F82A17" w:rsidRPr="00F82A17">
        <w:rPr>
          <w:rFonts w:ascii="Times New Roman" w:eastAsia="Times New Roman" w:hAnsi="Times New Roman" w:cs="Times New Roman"/>
          <w:b/>
          <w:bCs/>
          <w:sz w:val="24"/>
          <w:szCs w:val="24"/>
          <w:lang w:eastAsia="ar-SA"/>
        </w:rPr>
        <w:t>nergiamärgistuse ja rehvimärgistuse lihtsustamine (</w:t>
      </w:r>
      <w:proofErr w:type="spellStart"/>
      <w:r w:rsidR="00F82A17" w:rsidRPr="00F82A17">
        <w:rPr>
          <w:rFonts w:ascii="Times New Roman" w:eastAsia="Times New Roman" w:hAnsi="Times New Roman" w:cs="Times New Roman"/>
          <w:b/>
          <w:bCs/>
          <w:sz w:val="24"/>
          <w:szCs w:val="24"/>
          <w:lang w:eastAsia="ar-SA"/>
        </w:rPr>
        <w:t>Omnibus</w:t>
      </w:r>
      <w:proofErr w:type="spellEnd"/>
      <w:r w:rsidR="00F82A17" w:rsidRPr="00F82A17">
        <w:rPr>
          <w:rFonts w:ascii="Times New Roman" w:eastAsia="Times New Roman" w:hAnsi="Times New Roman" w:cs="Times New Roman"/>
          <w:b/>
          <w:bCs/>
          <w:sz w:val="24"/>
          <w:szCs w:val="24"/>
          <w:lang w:eastAsia="ar-SA"/>
        </w:rPr>
        <w:t xml:space="preserve"> XII)</w:t>
      </w:r>
    </w:p>
    <w:tbl>
      <w:tblPr>
        <w:tblStyle w:val="Kontuurtabel"/>
        <w:tblW w:w="14737" w:type="dxa"/>
        <w:tblLayout w:type="fixed"/>
        <w:tblLook w:val="04A0" w:firstRow="1" w:lastRow="0" w:firstColumn="1" w:lastColumn="0" w:noHBand="0" w:noVBand="1"/>
      </w:tblPr>
      <w:tblGrid>
        <w:gridCol w:w="2972"/>
        <w:gridCol w:w="6095"/>
        <w:gridCol w:w="5670"/>
      </w:tblGrid>
      <w:tr w:rsidR="00317B40" w:rsidRPr="003E5E10" w14:paraId="2818E6FD" w14:textId="77777777" w:rsidTr="00A717DA">
        <w:tc>
          <w:tcPr>
            <w:tcW w:w="2972" w:type="dxa"/>
          </w:tcPr>
          <w:p w14:paraId="769DB862" w14:textId="77777777" w:rsidR="00317B40" w:rsidRPr="003E5E10" w:rsidRDefault="00317B40" w:rsidP="00A717DA">
            <w:pPr>
              <w:rPr>
                <w:rFonts w:ascii="Times New Roman" w:hAnsi="Times New Roman" w:cs="Times New Roman"/>
                <w:b/>
                <w:sz w:val="24"/>
                <w:szCs w:val="24"/>
              </w:rPr>
            </w:pPr>
            <w:r w:rsidRPr="6B804B56">
              <w:rPr>
                <w:rFonts w:ascii="Times New Roman" w:hAnsi="Times New Roman" w:cs="Times New Roman"/>
                <w:b/>
                <w:sz w:val="24"/>
                <w:szCs w:val="24"/>
              </w:rPr>
              <w:t>Märkuse esitaja</w:t>
            </w:r>
          </w:p>
        </w:tc>
        <w:tc>
          <w:tcPr>
            <w:tcW w:w="6095" w:type="dxa"/>
          </w:tcPr>
          <w:p w14:paraId="1BB78569" w14:textId="77777777" w:rsidR="00317B40" w:rsidRPr="003E5E10" w:rsidRDefault="00317B40" w:rsidP="00A717DA">
            <w:pPr>
              <w:rPr>
                <w:rFonts w:ascii="Times New Roman" w:hAnsi="Times New Roman" w:cs="Times New Roman"/>
                <w:b/>
                <w:sz w:val="24"/>
                <w:szCs w:val="24"/>
              </w:rPr>
            </w:pPr>
            <w:r w:rsidRPr="6B804B56">
              <w:rPr>
                <w:rFonts w:ascii="Times New Roman" w:hAnsi="Times New Roman" w:cs="Times New Roman"/>
                <w:b/>
                <w:sz w:val="24"/>
                <w:szCs w:val="24"/>
              </w:rPr>
              <w:t>Märkuse sisu</w:t>
            </w:r>
          </w:p>
        </w:tc>
        <w:tc>
          <w:tcPr>
            <w:tcW w:w="5670" w:type="dxa"/>
          </w:tcPr>
          <w:p w14:paraId="6A85BFB8" w14:textId="77777777" w:rsidR="00317B40" w:rsidRPr="003E5E10" w:rsidRDefault="00317B40" w:rsidP="00A717DA">
            <w:pPr>
              <w:rPr>
                <w:rFonts w:ascii="Times New Roman" w:hAnsi="Times New Roman" w:cs="Times New Roman"/>
                <w:b/>
                <w:sz w:val="24"/>
                <w:szCs w:val="24"/>
              </w:rPr>
            </w:pPr>
            <w:r w:rsidRPr="6B804B56">
              <w:rPr>
                <w:rFonts w:ascii="Times New Roman" w:hAnsi="Times New Roman" w:cs="Times New Roman"/>
                <w:b/>
                <w:sz w:val="24"/>
                <w:szCs w:val="24"/>
              </w:rPr>
              <w:t>Kommentaar</w:t>
            </w:r>
          </w:p>
        </w:tc>
      </w:tr>
      <w:tr w:rsidR="00317B40" w:rsidRPr="003E5E10" w14:paraId="0D645A44" w14:textId="77777777" w:rsidTr="00A717DA">
        <w:tc>
          <w:tcPr>
            <w:tcW w:w="2972" w:type="dxa"/>
          </w:tcPr>
          <w:p w14:paraId="5E623606" w14:textId="7B1D4793" w:rsidR="00317B40" w:rsidRPr="003E5E10" w:rsidRDefault="00317B40" w:rsidP="00A717DA">
            <w:pPr>
              <w:rPr>
                <w:rFonts w:ascii="Times New Roman" w:hAnsi="Times New Roman" w:cs="Times New Roman"/>
                <w:sz w:val="24"/>
                <w:szCs w:val="24"/>
              </w:rPr>
            </w:pPr>
            <w:r>
              <w:rPr>
                <w:rFonts w:ascii="Times New Roman" w:hAnsi="Times New Roman" w:cs="Times New Roman"/>
                <w:sz w:val="24"/>
                <w:szCs w:val="24"/>
              </w:rPr>
              <w:t>EES Ringlus MTÜ</w:t>
            </w:r>
          </w:p>
        </w:tc>
        <w:tc>
          <w:tcPr>
            <w:tcW w:w="6095" w:type="dxa"/>
          </w:tcPr>
          <w:p w14:paraId="08D3A929" w14:textId="47F32B67" w:rsidR="00E14CE3" w:rsidRPr="00E14CE3" w:rsidRDefault="00E14CE3" w:rsidP="00E14CE3">
            <w:pPr>
              <w:rPr>
                <w:rFonts w:ascii="Times New Roman" w:hAnsi="Times New Roman" w:cs="Times New Roman"/>
                <w:sz w:val="24"/>
                <w:szCs w:val="24"/>
              </w:rPr>
            </w:pPr>
            <w:r w:rsidRPr="00E14CE3">
              <w:rPr>
                <w:rFonts w:ascii="Times New Roman" w:hAnsi="Times New Roman" w:cs="Times New Roman"/>
                <w:sz w:val="24"/>
                <w:szCs w:val="24"/>
              </w:rPr>
              <w:t>EES Ringlus MTÜ hinnangul ei puuduta kavandatud muudatused otseselt tootjavastutusorganisatsiooni tegevust ega tekita otseseid uusi kohustusi organisatsioonile. Samas peame oluliseks algatuse laiemat eesmärki muuta toodete kohta esitatav teave selgemaks, tõhusamaks ja paremini kättesaadavaks erinevatele osapooltele kogu toote elutsükli jooksul.</w:t>
            </w:r>
          </w:p>
          <w:p w14:paraId="3B0D349B" w14:textId="77777777" w:rsidR="00E14CE3" w:rsidRPr="00E14CE3" w:rsidRDefault="00E14CE3" w:rsidP="00E14CE3">
            <w:pPr>
              <w:rPr>
                <w:rFonts w:ascii="Times New Roman" w:hAnsi="Times New Roman" w:cs="Times New Roman"/>
                <w:sz w:val="24"/>
                <w:szCs w:val="24"/>
              </w:rPr>
            </w:pPr>
          </w:p>
          <w:p w14:paraId="04A7E652" w14:textId="77777777" w:rsidR="00E14CE3" w:rsidRPr="00E14CE3" w:rsidRDefault="00E14CE3" w:rsidP="00E14CE3">
            <w:pPr>
              <w:rPr>
                <w:rFonts w:ascii="Times New Roman" w:hAnsi="Times New Roman" w:cs="Times New Roman"/>
                <w:sz w:val="24"/>
                <w:szCs w:val="24"/>
              </w:rPr>
            </w:pPr>
            <w:r w:rsidRPr="00E14CE3">
              <w:rPr>
                <w:rFonts w:ascii="Times New Roman" w:hAnsi="Times New Roman" w:cs="Times New Roman"/>
                <w:sz w:val="24"/>
                <w:szCs w:val="24"/>
              </w:rPr>
              <w:t>Tootjavastutuse süsteemi toimimise seisukohast on väga oluline, et toodete märgistus ja kasutajatele suunatud teave oleks võimalikult täpne, üheselt mõistetav ja informatiivne. Eriti oluline on see elektri- ja elektroonikaseadmete puhul, kus toodete kasutuselt kõrvaldamise, kogumise, korduskasutuse, parandamise ja ringlussevõtu võimalused sõltuvad suuresti sellest, kui hästi on kasutajatele edastatud vajalik info.</w:t>
            </w:r>
          </w:p>
          <w:p w14:paraId="383B7A42" w14:textId="77777777" w:rsidR="00E14CE3" w:rsidRPr="00E14CE3" w:rsidRDefault="00E14CE3" w:rsidP="00E14CE3">
            <w:pPr>
              <w:rPr>
                <w:rFonts w:ascii="Times New Roman" w:hAnsi="Times New Roman" w:cs="Times New Roman"/>
                <w:sz w:val="24"/>
                <w:szCs w:val="24"/>
              </w:rPr>
            </w:pPr>
          </w:p>
          <w:p w14:paraId="5CCDFEBB" w14:textId="77777777" w:rsidR="00E14CE3" w:rsidRPr="00E14CE3" w:rsidRDefault="00E14CE3" w:rsidP="00E14CE3">
            <w:pPr>
              <w:rPr>
                <w:rFonts w:ascii="Times New Roman" w:hAnsi="Times New Roman" w:cs="Times New Roman"/>
                <w:sz w:val="24"/>
                <w:szCs w:val="24"/>
              </w:rPr>
            </w:pPr>
            <w:r w:rsidRPr="00E14CE3">
              <w:rPr>
                <w:rFonts w:ascii="Times New Roman" w:hAnsi="Times New Roman" w:cs="Times New Roman"/>
                <w:sz w:val="24"/>
                <w:szCs w:val="24"/>
              </w:rPr>
              <w:t>Elektroonikaseadmete puhul ei ole märgistuse eesmärk üksnes näidata toote omadusi või vastavust tehnilistele nõuetele, vaid anda kasutajale selge arusaam ka sellest, kuidas toodet pärast kasutusea lõppu õigesti käidelda.</w:t>
            </w:r>
          </w:p>
          <w:p w14:paraId="65B23415" w14:textId="77777777" w:rsidR="00E14CE3" w:rsidRPr="00E14CE3" w:rsidRDefault="00E14CE3" w:rsidP="00E14CE3">
            <w:pPr>
              <w:rPr>
                <w:rFonts w:ascii="Times New Roman" w:hAnsi="Times New Roman" w:cs="Times New Roman"/>
                <w:sz w:val="24"/>
                <w:szCs w:val="24"/>
              </w:rPr>
            </w:pPr>
            <w:r w:rsidRPr="00E14CE3">
              <w:rPr>
                <w:rFonts w:ascii="Times New Roman" w:hAnsi="Times New Roman" w:cs="Times New Roman"/>
                <w:sz w:val="24"/>
                <w:szCs w:val="24"/>
              </w:rPr>
              <w:t>Oluline on, et teave hõlmaks muu hulgas:</w:t>
            </w:r>
          </w:p>
          <w:p w14:paraId="0084F5E8" w14:textId="77777777" w:rsidR="00E14CE3" w:rsidRPr="00E14CE3" w:rsidRDefault="00E14CE3" w:rsidP="00E14CE3">
            <w:pPr>
              <w:numPr>
                <w:ilvl w:val="0"/>
                <w:numId w:val="1"/>
              </w:numPr>
              <w:rPr>
                <w:rFonts w:ascii="Times New Roman" w:hAnsi="Times New Roman" w:cs="Times New Roman"/>
                <w:sz w:val="24"/>
                <w:szCs w:val="24"/>
              </w:rPr>
            </w:pPr>
            <w:r w:rsidRPr="00E14CE3">
              <w:rPr>
                <w:rFonts w:ascii="Times New Roman" w:hAnsi="Times New Roman" w:cs="Times New Roman"/>
                <w:sz w:val="24"/>
                <w:szCs w:val="24"/>
              </w:rPr>
              <w:t>juhiseid, mida teha kasutusest kõrvaldatud tootega;</w:t>
            </w:r>
          </w:p>
          <w:p w14:paraId="07DA6475" w14:textId="77777777" w:rsidR="00E14CE3" w:rsidRPr="00E14CE3" w:rsidRDefault="00E14CE3" w:rsidP="00E14CE3">
            <w:pPr>
              <w:numPr>
                <w:ilvl w:val="0"/>
                <w:numId w:val="1"/>
              </w:numPr>
              <w:rPr>
                <w:rFonts w:ascii="Times New Roman" w:hAnsi="Times New Roman" w:cs="Times New Roman"/>
                <w:sz w:val="24"/>
                <w:szCs w:val="24"/>
              </w:rPr>
            </w:pPr>
            <w:r w:rsidRPr="00E14CE3">
              <w:rPr>
                <w:rFonts w:ascii="Times New Roman" w:hAnsi="Times New Roman" w:cs="Times New Roman"/>
                <w:sz w:val="24"/>
                <w:szCs w:val="24"/>
              </w:rPr>
              <w:t>teavet, et elektri- ja elektroonikaseadmeid ei tohi visata segaolmejäätmete hulka;</w:t>
            </w:r>
          </w:p>
          <w:p w14:paraId="604C7F32" w14:textId="77777777" w:rsidR="00E14CE3" w:rsidRPr="00E14CE3" w:rsidRDefault="00E14CE3" w:rsidP="00E14CE3">
            <w:pPr>
              <w:numPr>
                <w:ilvl w:val="0"/>
                <w:numId w:val="1"/>
              </w:numPr>
              <w:rPr>
                <w:rFonts w:ascii="Times New Roman" w:hAnsi="Times New Roman" w:cs="Times New Roman"/>
                <w:sz w:val="24"/>
                <w:szCs w:val="24"/>
              </w:rPr>
            </w:pPr>
            <w:r w:rsidRPr="00E14CE3">
              <w:rPr>
                <w:rFonts w:ascii="Times New Roman" w:hAnsi="Times New Roman" w:cs="Times New Roman"/>
                <w:sz w:val="24"/>
                <w:szCs w:val="24"/>
              </w:rPr>
              <w:t>infot kogumis- ja tagastamisvõimaluste kohta;</w:t>
            </w:r>
          </w:p>
          <w:p w14:paraId="71B88A53" w14:textId="77777777" w:rsidR="00E14CE3" w:rsidRPr="00E14CE3" w:rsidRDefault="00E14CE3" w:rsidP="00E14CE3">
            <w:pPr>
              <w:numPr>
                <w:ilvl w:val="0"/>
                <w:numId w:val="1"/>
              </w:numPr>
              <w:rPr>
                <w:rFonts w:ascii="Times New Roman" w:hAnsi="Times New Roman" w:cs="Times New Roman"/>
                <w:sz w:val="24"/>
                <w:szCs w:val="24"/>
              </w:rPr>
            </w:pPr>
            <w:r w:rsidRPr="00E14CE3">
              <w:rPr>
                <w:rFonts w:ascii="Times New Roman" w:hAnsi="Times New Roman" w:cs="Times New Roman"/>
                <w:sz w:val="24"/>
                <w:szCs w:val="24"/>
              </w:rPr>
              <w:lastRenderedPageBreak/>
              <w:t>toodete eripärasid, mis võivad mõjutada nende korduskasutust, parandamist või ringlussevõttu;</w:t>
            </w:r>
          </w:p>
          <w:p w14:paraId="4F9F7C8D" w14:textId="77777777" w:rsidR="00E14CE3" w:rsidRPr="00E14CE3" w:rsidRDefault="00E14CE3" w:rsidP="00E14CE3">
            <w:pPr>
              <w:numPr>
                <w:ilvl w:val="0"/>
                <w:numId w:val="1"/>
              </w:numPr>
              <w:rPr>
                <w:rFonts w:ascii="Times New Roman" w:hAnsi="Times New Roman" w:cs="Times New Roman"/>
                <w:sz w:val="24"/>
                <w:szCs w:val="24"/>
              </w:rPr>
            </w:pPr>
            <w:r w:rsidRPr="00E14CE3">
              <w:rPr>
                <w:rFonts w:ascii="Times New Roman" w:hAnsi="Times New Roman" w:cs="Times New Roman"/>
                <w:sz w:val="24"/>
                <w:szCs w:val="24"/>
              </w:rPr>
              <w:t>vajadusel infot toodetes sisalduvate komponentide või materjalide kohta, mis vajavad erikäitlust.</w:t>
            </w:r>
          </w:p>
          <w:p w14:paraId="347A045E" w14:textId="77777777" w:rsidR="00E14CE3" w:rsidRPr="00E14CE3" w:rsidRDefault="00E14CE3" w:rsidP="00E14CE3">
            <w:pPr>
              <w:rPr>
                <w:rFonts w:ascii="Times New Roman" w:hAnsi="Times New Roman" w:cs="Times New Roman"/>
                <w:sz w:val="24"/>
                <w:szCs w:val="24"/>
              </w:rPr>
            </w:pPr>
            <w:r w:rsidRPr="00E14CE3">
              <w:rPr>
                <w:rFonts w:ascii="Times New Roman" w:hAnsi="Times New Roman" w:cs="Times New Roman"/>
                <w:sz w:val="24"/>
                <w:szCs w:val="24"/>
              </w:rPr>
              <w:t> </w:t>
            </w:r>
          </w:p>
          <w:p w14:paraId="48064724" w14:textId="77777777" w:rsidR="00E14CE3" w:rsidRPr="00E14CE3" w:rsidRDefault="00E14CE3" w:rsidP="00E14CE3">
            <w:pPr>
              <w:rPr>
                <w:rFonts w:ascii="Times New Roman" w:hAnsi="Times New Roman" w:cs="Times New Roman"/>
                <w:sz w:val="24"/>
                <w:szCs w:val="24"/>
              </w:rPr>
            </w:pPr>
            <w:r w:rsidRPr="00E14CE3">
              <w:rPr>
                <w:rFonts w:ascii="Times New Roman" w:hAnsi="Times New Roman" w:cs="Times New Roman"/>
                <w:sz w:val="24"/>
                <w:szCs w:val="24"/>
              </w:rPr>
              <w:t>Peame positiivseks Euroopa Komisjoni suunda kasutada rohkem digitaalseid lahendusi ja vähendada dubleerivat info esitamist. Digitaalsed märgised ja kesksete andmebaaside kasutamine võivad parandada toodete kohta käiva info kvaliteeti, kättesaadavust ja ajakohasust. Samas tuleb tagada, et oluline info oleks jätkuvalt lihtsalt leitav ja arusaadav ka lõppkasutajatele ning jäätmekäitluse ja ringlussevõtu ahela osalistele.</w:t>
            </w:r>
          </w:p>
          <w:p w14:paraId="33E40460" w14:textId="77777777" w:rsidR="00E14CE3" w:rsidRPr="00E14CE3" w:rsidRDefault="00E14CE3" w:rsidP="00E14CE3">
            <w:pPr>
              <w:rPr>
                <w:rFonts w:ascii="Times New Roman" w:hAnsi="Times New Roman" w:cs="Times New Roman"/>
                <w:sz w:val="24"/>
                <w:szCs w:val="24"/>
              </w:rPr>
            </w:pPr>
          </w:p>
          <w:p w14:paraId="4D88979D" w14:textId="77777777" w:rsidR="00E14CE3" w:rsidRPr="00E14CE3" w:rsidRDefault="00E14CE3" w:rsidP="00E14CE3">
            <w:pPr>
              <w:rPr>
                <w:rFonts w:ascii="Times New Roman" w:hAnsi="Times New Roman" w:cs="Times New Roman"/>
                <w:sz w:val="24"/>
                <w:szCs w:val="24"/>
              </w:rPr>
            </w:pPr>
            <w:r w:rsidRPr="00E14CE3">
              <w:rPr>
                <w:rFonts w:ascii="Times New Roman" w:hAnsi="Times New Roman" w:cs="Times New Roman"/>
                <w:sz w:val="24"/>
                <w:szCs w:val="24"/>
              </w:rPr>
              <w:t xml:space="preserve">Tootjavastutuse süsteemi tõhus toimimine sõltub suurel määral sellest, kas toote kohta vajalik info liigub kogu tarneahelas – tootjast ja importijast kuni </w:t>
            </w:r>
            <w:proofErr w:type="spellStart"/>
            <w:r w:rsidRPr="00E14CE3">
              <w:rPr>
                <w:rFonts w:ascii="Times New Roman" w:hAnsi="Times New Roman" w:cs="Times New Roman"/>
                <w:sz w:val="24"/>
                <w:szCs w:val="24"/>
              </w:rPr>
              <w:t>turustaja</w:t>
            </w:r>
            <w:proofErr w:type="spellEnd"/>
            <w:r w:rsidRPr="00E14CE3">
              <w:rPr>
                <w:rFonts w:ascii="Times New Roman" w:hAnsi="Times New Roman" w:cs="Times New Roman"/>
                <w:sz w:val="24"/>
                <w:szCs w:val="24"/>
              </w:rPr>
              <w:t>, kasutaja ja jäätmekäitlejani. Seetõttu peame oluliseks, et regulatiivsete muudatuste käigus pöörataks tähelepanu mitte ainult tootjate halduskoormuse vähendamisele, vaid ka sellele, et toodete märgistus ja teavitusnõuded toetaksid ringmajanduse eesmärke ning aitaksid saavutada kõrgemaid kogumis- ja ringlussevõtu eesmärke.</w:t>
            </w:r>
          </w:p>
          <w:p w14:paraId="0C2D397B" w14:textId="77777777" w:rsidR="00E14CE3" w:rsidRPr="00E14CE3" w:rsidRDefault="00E14CE3" w:rsidP="00E14CE3">
            <w:pPr>
              <w:rPr>
                <w:rFonts w:ascii="Times New Roman" w:hAnsi="Times New Roman" w:cs="Times New Roman"/>
                <w:sz w:val="24"/>
                <w:szCs w:val="24"/>
              </w:rPr>
            </w:pPr>
          </w:p>
          <w:p w14:paraId="63DC7114" w14:textId="34BC5E4D" w:rsidR="00317B40" w:rsidRPr="000E4834" w:rsidRDefault="00E14CE3" w:rsidP="00A717DA">
            <w:pPr>
              <w:rPr>
                <w:rFonts w:ascii="Times New Roman" w:hAnsi="Times New Roman" w:cs="Times New Roman"/>
                <w:color w:val="FF0000"/>
                <w:sz w:val="24"/>
                <w:szCs w:val="24"/>
              </w:rPr>
            </w:pPr>
            <w:r w:rsidRPr="00E14CE3">
              <w:rPr>
                <w:rFonts w:ascii="Times New Roman" w:hAnsi="Times New Roman" w:cs="Times New Roman"/>
                <w:sz w:val="24"/>
                <w:szCs w:val="24"/>
              </w:rPr>
              <w:t xml:space="preserve">Kokkuvõttes toetab EES Ringlus eesmärki lihtsustada ja ajakohastada energiatoodete õigusraamistikku ning kasutada rohkem digitaalseid lahendusi. Samas rõhutame, et lihtsustamine ei tohiks vähendada toodete kohta saadava info kvaliteeti ega põhjustada olukorda, kus kasutajatel või </w:t>
            </w:r>
            <w:r w:rsidRPr="00E14CE3">
              <w:rPr>
                <w:rFonts w:ascii="Times New Roman" w:hAnsi="Times New Roman" w:cs="Times New Roman"/>
                <w:sz w:val="24"/>
                <w:szCs w:val="24"/>
              </w:rPr>
              <w:lastRenderedPageBreak/>
              <w:t>jäätmekäitluse osalistel puudub piisav teave toodete õigeks käitlemiseks nende eluea lõpus.</w:t>
            </w:r>
          </w:p>
        </w:tc>
        <w:tc>
          <w:tcPr>
            <w:tcW w:w="5670" w:type="dxa"/>
          </w:tcPr>
          <w:p w14:paraId="1AEAE967" w14:textId="3D5D93CE" w:rsidR="00317B40" w:rsidRDefault="00E14CE3" w:rsidP="00A717DA">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Arvestatud</w:t>
            </w:r>
            <w:r w:rsidR="007046DD">
              <w:rPr>
                <w:rFonts w:ascii="Times New Roman" w:eastAsia="Times New Roman" w:hAnsi="Times New Roman" w:cs="Times New Roman"/>
                <w:color w:val="000000" w:themeColor="text1"/>
                <w:sz w:val="24"/>
                <w:szCs w:val="24"/>
              </w:rPr>
              <w:t>.</w:t>
            </w:r>
          </w:p>
          <w:p w14:paraId="4108E5CA" w14:textId="77777777" w:rsidR="00317B40" w:rsidRPr="000C51A4" w:rsidRDefault="00317B40" w:rsidP="00A717DA">
            <w:pPr>
              <w:rPr>
                <w:rFonts w:ascii="Times New Roman" w:eastAsia="Times New Roman" w:hAnsi="Times New Roman" w:cs="Times New Roman"/>
                <w:i/>
                <w:iCs/>
                <w:color w:val="000000" w:themeColor="text1"/>
                <w:sz w:val="24"/>
                <w:szCs w:val="24"/>
              </w:rPr>
            </w:pPr>
          </w:p>
        </w:tc>
      </w:tr>
      <w:tr w:rsidR="004638B0" w:rsidRPr="003E5E10" w14:paraId="653863EF" w14:textId="77777777" w:rsidTr="00A717DA">
        <w:tc>
          <w:tcPr>
            <w:tcW w:w="2972" w:type="dxa"/>
          </w:tcPr>
          <w:p w14:paraId="56CDBEED" w14:textId="7C7EDC7D" w:rsidR="004638B0" w:rsidRDefault="004638B0" w:rsidP="00A717DA">
            <w:pPr>
              <w:rPr>
                <w:rFonts w:ascii="Times New Roman" w:hAnsi="Times New Roman" w:cs="Times New Roman"/>
                <w:sz w:val="24"/>
                <w:szCs w:val="24"/>
              </w:rPr>
            </w:pPr>
            <w:r w:rsidRPr="004638B0">
              <w:rPr>
                <w:rFonts w:ascii="Times New Roman" w:hAnsi="Times New Roman" w:cs="Times New Roman"/>
                <w:sz w:val="24"/>
                <w:szCs w:val="24"/>
              </w:rPr>
              <w:lastRenderedPageBreak/>
              <w:t>Eesti Kaubandus-Tööstusko</w:t>
            </w:r>
            <w:r>
              <w:rPr>
                <w:rFonts w:ascii="Times New Roman" w:hAnsi="Times New Roman" w:cs="Times New Roman"/>
                <w:sz w:val="24"/>
                <w:szCs w:val="24"/>
              </w:rPr>
              <w:t>da</w:t>
            </w:r>
          </w:p>
        </w:tc>
        <w:tc>
          <w:tcPr>
            <w:tcW w:w="6095" w:type="dxa"/>
          </w:tcPr>
          <w:p w14:paraId="2E227E3D" w14:textId="7DC7CA59" w:rsidR="004638B0" w:rsidRPr="00E14CE3" w:rsidRDefault="006B4CD6" w:rsidP="00E14CE3">
            <w:pPr>
              <w:rPr>
                <w:rFonts w:ascii="Times New Roman" w:hAnsi="Times New Roman" w:cs="Times New Roman"/>
                <w:sz w:val="24"/>
                <w:szCs w:val="24"/>
              </w:rPr>
            </w:pPr>
            <w:r w:rsidRPr="006B4CD6">
              <w:rPr>
                <w:rFonts w:ascii="Times New Roman" w:hAnsi="Times New Roman" w:cs="Times New Roman"/>
                <w:sz w:val="24"/>
                <w:szCs w:val="24"/>
              </w:rPr>
              <w:t>Oleme paketi sisuga tutvunud ning toetame plaanitavaid muudatusi, mis lihtsustavad ettevõtjate jaoks kehtivat regulatsiooni ja vähendavad halduskoormust. Kuna me ei ole liikmetelt paketi teiste teemade osas tagasisidet saanud, siis meil praegu täiendavaid kommentaare ega ettepanekuid ei ole.</w:t>
            </w:r>
          </w:p>
        </w:tc>
        <w:tc>
          <w:tcPr>
            <w:tcW w:w="5670" w:type="dxa"/>
          </w:tcPr>
          <w:p w14:paraId="7C51B276" w14:textId="686DD477" w:rsidR="004638B0" w:rsidRDefault="006B4CD6" w:rsidP="00A717DA">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Arvestatud.</w:t>
            </w:r>
          </w:p>
        </w:tc>
      </w:tr>
      <w:tr w:rsidR="00456EA6" w:rsidRPr="003E5E10" w14:paraId="56D57998" w14:textId="77777777" w:rsidTr="00A717DA">
        <w:tc>
          <w:tcPr>
            <w:tcW w:w="2972" w:type="dxa"/>
          </w:tcPr>
          <w:p w14:paraId="6675293F" w14:textId="2B35F1A1" w:rsidR="00456EA6" w:rsidRPr="004638B0" w:rsidRDefault="00456EA6" w:rsidP="00456EA6">
            <w:pPr>
              <w:rPr>
                <w:rFonts w:ascii="Times New Roman" w:hAnsi="Times New Roman" w:cs="Times New Roman"/>
                <w:sz w:val="24"/>
                <w:szCs w:val="24"/>
              </w:rPr>
            </w:pPr>
            <w:proofErr w:type="spellStart"/>
            <w:r>
              <w:rPr>
                <w:rFonts w:ascii="Times New Roman" w:hAnsi="Times New Roman" w:cs="Times New Roman"/>
                <w:sz w:val="24"/>
                <w:szCs w:val="24"/>
              </w:rPr>
              <w:t>Bauhaus</w:t>
            </w:r>
            <w:proofErr w:type="spellEnd"/>
          </w:p>
        </w:tc>
        <w:tc>
          <w:tcPr>
            <w:tcW w:w="6095" w:type="dxa"/>
          </w:tcPr>
          <w:p w14:paraId="4114CE43" w14:textId="77777777" w:rsidR="00456EA6" w:rsidRDefault="00456EA6" w:rsidP="00456EA6">
            <w:pPr>
              <w:rPr>
                <w:rFonts w:ascii="Times New Roman" w:hAnsi="Times New Roman" w:cs="Times New Roman"/>
                <w:sz w:val="24"/>
                <w:szCs w:val="24"/>
              </w:rPr>
            </w:pPr>
            <w:r w:rsidRPr="00AF5F81">
              <w:rPr>
                <w:rFonts w:ascii="Times New Roman" w:hAnsi="Times New Roman" w:cs="Times New Roman"/>
                <w:sz w:val="24"/>
                <w:szCs w:val="24"/>
              </w:rPr>
              <w:t xml:space="preserve">Energiatoodete energiamärgiste osas toetame ettepanekut kaotada nõue, mille kohaselt peab iga tootega olema kaasas füüsiliselt prinditud energiamärgis. </w:t>
            </w:r>
            <w:proofErr w:type="spellStart"/>
            <w:r w:rsidRPr="00AF5F81">
              <w:rPr>
                <w:rFonts w:ascii="Times New Roman" w:hAnsi="Times New Roman" w:cs="Times New Roman"/>
                <w:sz w:val="24"/>
                <w:szCs w:val="24"/>
              </w:rPr>
              <w:t>Bauhausis</w:t>
            </w:r>
            <w:proofErr w:type="spellEnd"/>
            <w:r w:rsidRPr="00AF5F81">
              <w:rPr>
                <w:rFonts w:ascii="Times New Roman" w:hAnsi="Times New Roman" w:cs="Times New Roman"/>
                <w:sz w:val="24"/>
                <w:szCs w:val="24"/>
              </w:rPr>
              <w:t xml:space="preserve"> prindime energiamärgised ise välja ning kuvame need müügisaalis näidistoodete juures, võimaldades klientidel toodete energiatõhusust ja energiaklasse hõlpsasti võrrelda. Lisaks on energiamärgis üldjuhul esitatud ka toote pakendil. </w:t>
            </w:r>
          </w:p>
          <w:p w14:paraId="7C63CE03" w14:textId="77777777" w:rsidR="00456EA6" w:rsidRDefault="00456EA6" w:rsidP="00456EA6">
            <w:pPr>
              <w:rPr>
                <w:rFonts w:ascii="Times New Roman" w:hAnsi="Times New Roman" w:cs="Times New Roman"/>
                <w:sz w:val="24"/>
                <w:szCs w:val="24"/>
              </w:rPr>
            </w:pPr>
          </w:p>
          <w:p w14:paraId="7AECA3A4" w14:textId="77777777" w:rsidR="00456EA6" w:rsidRDefault="00456EA6" w:rsidP="00456EA6">
            <w:pPr>
              <w:rPr>
                <w:rFonts w:ascii="Times New Roman" w:hAnsi="Times New Roman" w:cs="Times New Roman"/>
                <w:sz w:val="24"/>
                <w:szCs w:val="24"/>
              </w:rPr>
            </w:pPr>
            <w:r w:rsidRPr="00AF5F81">
              <w:rPr>
                <w:rFonts w:ascii="Times New Roman" w:hAnsi="Times New Roman" w:cs="Times New Roman"/>
                <w:sz w:val="24"/>
                <w:szCs w:val="24"/>
              </w:rPr>
              <w:t xml:space="preserve">Me ei näe, et pakendi sees olev eraldi energiamärgis annaks kliendile täiendavat väärtust või informatsiooni. Seetõttu ei mõjutaks selle nõude eemaldamine meie igapäevast tegevust ega klientide teavitamist negatiivselt. </w:t>
            </w:r>
          </w:p>
          <w:p w14:paraId="5F19DFBF" w14:textId="77777777" w:rsidR="00456EA6" w:rsidRDefault="00456EA6" w:rsidP="00456EA6">
            <w:pPr>
              <w:rPr>
                <w:rFonts w:ascii="Times New Roman" w:hAnsi="Times New Roman" w:cs="Times New Roman"/>
                <w:sz w:val="24"/>
                <w:szCs w:val="24"/>
              </w:rPr>
            </w:pPr>
          </w:p>
          <w:p w14:paraId="491D9713" w14:textId="77777777" w:rsidR="00456EA6" w:rsidRDefault="00456EA6" w:rsidP="00456EA6">
            <w:pPr>
              <w:rPr>
                <w:rFonts w:ascii="Times New Roman" w:hAnsi="Times New Roman" w:cs="Times New Roman"/>
                <w:sz w:val="24"/>
                <w:szCs w:val="24"/>
              </w:rPr>
            </w:pPr>
            <w:r w:rsidRPr="00AF5F81">
              <w:rPr>
                <w:rFonts w:ascii="Times New Roman" w:hAnsi="Times New Roman" w:cs="Times New Roman"/>
                <w:sz w:val="24"/>
                <w:szCs w:val="24"/>
              </w:rPr>
              <w:t xml:space="preserve">Peame muudatust positiivseks eelkõige keskkonnamõju aspektist. Praktikas näeme sageli, et tootega kaasas olevad energiamärgised visatakse pärast ostu koheselt ära. Nõude kaotamine aitaks vähendada tarbetut paberikulu ja jäätmeteket ning toetaks seeläbi keskkonnasäästlikumaid lahendusi. </w:t>
            </w:r>
          </w:p>
          <w:p w14:paraId="2FE82DB6" w14:textId="77777777" w:rsidR="00456EA6" w:rsidRDefault="00456EA6" w:rsidP="00456EA6">
            <w:pPr>
              <w:rPr>
                <w:rFonts w:ascii="Times New Roman" w:hAnsi="Times New Roman" w:cs="Times New Roman"/>
                <w:sz w:val="24"/>
                <w:szCs w:val="24"/>
              </w:rPr>
            </w:pPr>
          </w:p>
          <w:p w14:paraId="0550B2C9" w14:textId="77777777" w:rsidR="00456EA6" w:rsidRDefault="00456EA6" w:rsidP="00456EA6">
            <w:pPr>
              <w:rPr>
                <w:rFonts w:ascii="Times New Roman" w:hAnsi="Times New Roman" w:cs="Times New Roman"/>
                <w:sz w:val="24"/>
                <w:szCs w:val="24"/>
              </w:rPr>
            </w:pPr>
            <w:r w:rsidRPr="00AF5F81">
              <w:rPr>
                <w:rFonts w:ascii="Times New Roman" w:hAnsi="Times New Roman" w:cs="Times New Roman"/>
                <w:sz w:val="24"/>
                <w:szCs w:val="24"/>
              </w:rPr>
              <w:t xml:space="preserve">Suurima väljakutsena seoses energiamärgistega näeme EPREL-i identifikaatorite (EPREL ID) kättesaadavust. </w:t>
            </w:r>
            <w:r w:rsidRPr="00AF5F81">
              <w:rPr>
                <w:rFonts w:ascii="Times New Roman" w:hAnsi="Times New Roman" w:cs="Times New Roman"/>
                <w:sz w:val="24"/>
                <w:szCs w:val="24"/>
              </w:rPr>
              <w:lastRenderedPageBreak/>
              <w:t xml:space="preserve">Oleme kokku puutunud mitmete olukordadega, kus tarnijalt ei ole olnud võimalik saada toodete korrektseid EPREL-i numbreid või on meile edastatud ebatäpseid andmeid. Sellistel juhtudel on tootega kaasas olev energiamärgis olnud sageli ainus võimalus õige EPREL-i identifikaatori leidmiseks ja toote andmete tuvastamiseks EPREL-i andmebaasis. </w:t>
            </w:r>
          </w:p>
          <w:p w14:paraId="62CDE3BD" w14:textId="77777777" w:rsidR="00456EA6" w:rsidRDefault="00456EA6" w:rsidP="00456EA6">
            <w:pPr>
              <w:rPr>
                <w:rFonts w:ascii="Times New Roman" w:hAnsi="Times New Roman" w:cs="Times New Roman"/>
                <w:sz w:val="24"/>
                <w:szCs w:val="24"/>
              </w:rPr>
            </w:pPr>
          </w:p>
          <w:p w14:paraId="0867E554" w14:textId="77777777" w:rsidR="00456EA6" w:rsidRDefault="00456EA6" w:rsidP="00456EA6">
            <w:pPr>
              <w:rPr>
                <w:rFonts w:ascii="Times New Roman" w:hAnsi="Times New Roman" w:cs="Times New Roman"/>
                <w:sz w:val="24"/>
                <w:szCs w:val="24"/>
              </w:rPr>
            </w:pPr>
            <w:r w:rsidRPr="00AF5F81">
              <w:rPr>
                <w:rFonts w:ascii="Times New Roman" w:hAnsi="Times New Roman" w:cs="Times New Roman"/>
                <w:sz w:val="24"/>
                <w:szCs w:val="24"/>
              </w:rPr>
              <w:t xml:space="preserve">Seetõttu leiame, et füüsiliste energiamärgiste kohustuse kaotamisega tuleks parandada andmete liikumist kogu tarneahelas ning tagada, et tootjad ja tarnijad edastaksid jaemüüjatele korrektsed EPREL-i andmed usaldusväärselt ja õigeaegselt. Ainult sellisel juhul on võimalik tagada energiamärgistamisega seotud nõuete sujuv täitmine ka täielikult digitaalses keskkonnas. </w:t>
            </w:r>
          </w:p>
          <w:p w14:paraId="5DCDA915" w14:textId="77777777" w:rsidR="00456EA6" w:rsidRDefault="00456EA6" w:rsidP="00456EA6">
            <w:pPr>
              <w:rPr>
                <w:rFonts w:ascii="Times New Roman" w:hAnsi="Times New Roman" w:cs="Times New Roman"/>
                <w:sz w:val="24"/>
                <w:szCs w:val="24"/>
              </w:rPr>
            </w:pPr>
          </w:p>
          <w:p w14:paraId="62D36397" w14:textId="77777777" w:rsidR="00456EA6" w:rsidRDefault="00456EA6" w:rsidP="00456EA6">
            <w:pPr>
              <w:rPr>
                <w:rFonts w:ascii="Times New Roman" w:hAnsi="Times New Roman" w:cs="Times New Roman"/>
                <w:sz w:val="24"/>
                <w:szCs w:val="24"/>
              </w:rPr>
            </w:pPr>
            <w:r w:rsidRPr="00AF5F81">
              <w:rPr>
                <w:rFonts w:ascii="Times New Roman" w:hAnsi="Times New Roman" w:cs="Times New Roman"/>
                <w:sz w:val="24"/>
                <w:szCs w:val="24"/>
              </w:rPr>
              <w:t xml:space="preserve">Samuti suhtume positiivselt ettepanekusse muuta tootelehed täielikult digitaalseks. Meie kogemuse põhjal ei ole kliendid soovinud tootelehti paberkandjal ning nende printimine tekitab nii lisakulusid kui ka tarbetut keskkonnakoormust. Leiame, et digitaalsete kanalite kaudu on võimalik vajalik teave klientidele piisavalt hästi ja kättesaadavalt edastada. </w:t>
            </w:r>
          </w:p>
          <w:p w14:paraId="45834E4B" w14:textId="77777777" w:rsidR="00456EA6" w:rsidRDefault="00456EA6" w:rsidP="00456EA6">
            <w:pPr>
              <w:rPr>
                <w:rFonts w:ascii="Times New Roman" w:hAnsi="Times New Roman" w:cs="Times New Roman"/>
                <w:sz w:val="24"/>
                <w:szCs w:val="24"/>
              </w:rPr>
            </w:pPr>
          </w:p>
          <w:p w14:paraId="37BC4322" w14:textId="62A0950F" w:rsidR="00456EA6" w:rsidRPr="006B4CD6" w:rsidRDefault="00456EA6" w:rsidP="00456EA6">
            <w:pPr>
              <w:rPr>
                <w:rFonts w:ascii="Times New Roman" w:hAnsi="Times New Roman" w:cs="Times New Roman"/>
                <w:sz w:val="24"/>
                <w:szCs w:val="24"/>
              </w:rPr>
            </w:pPr>
            <w:r w:rsidRPr="00AF5F81">
              <w:rPr>
                <w:rFonts w:ascii="Times New Roman" w:hAnsi="Times New Roman" w:cs="Times New Roman"/>
                <w:sz w:val="24"/>
                <w:szCs w:val="24"/>
              </w:rPr>
              <w:t xml:space="preserve">Ka elektrooniliste energiamärgiste kasutuselevõttu peame positiivseks arengusuunaks. Samas ei peaks see olema kõigile ettevõtetele kohustuslik lahendus, vaid pigem üks võimalikest alternatiividest. Ettevõtted, kes otsustavad investeerida elektroonilistesse hinnasiltidesse või muudesse digitaalsetesse lahendustesse, saavad energiamärgise kuvamise integreerida samasse süsteemi. Selline muudatus </w:t>
            </w:r>
            <w:r w:rsidRPr="00AF5F81">
              <w:rPr>
                <w:rFonts w:ascii="Times New Roman" w:hAnsi="Times New Roman" w:cs="Times New Roman"/>
                <w:sz w:val="24"/>
                <w:szCs w:val="24"/>
              </w:rPr>
              <w:lastRenderedPageBreak/>
              <w:t xml:space="preserve">aitaks tõenäoliselt kaasa ka vastavate tehnoloogiliste lahenduste ja teenuste laiemale arengule turul. Hetkel ei ole elektrooniliste hinnasiltide lahenduste kasutuselevõtt </w:t>
            </w:r>
            <w:proofErr w:type="spellStart"/>
            <w:r w:rsidRPr="00AF5F81">
              <w:rPr>
                <w:rFonts w:ascii="Times New Roman" w:hAnsi="Times New Roman" w:cs="Times New Roman"/>
                <w:sz w:val="24"/>
                <w:szCs w:val="24"/>
              </w:rPr>
              <w:t>Bauhausi</w:t>
            </w:r>
            <w:proofErr w:type="spellEnd"/>
            <w:r w:rsidRPr="00AF5F81">
              <w:rPr>
                <w:rFonts w:ascii="Times New Roman" w:hAnsi="Times New Roman" w:cs="Times New Roman"/>
                <w:sz w:val="24"/>
                <w:szCs w:val="24"/>
              </w:rPr>
              <w:t xml:space="preserve"> jaoks prioriteetne investeering.</w:t>
            </w:r>
          </w:p>
        </w:tc>
        <w:tc>
          <w:tcPr>
            <w:tcW w:w="5670" w:type="dxa"/>
          </w:tcPr>
          <w:p w14:paraId="4C6842BF" w14:textId="51F45A4A" w:rsidR="00456EA6" w:rsidRDefault="00456EA6" w:rsidP="006B2EFF">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Arvestatud</w:t>
            </w:r>
            <w:r w:rsidR="006B2EFF">
              <w:rPr>
                <w:rFonts w:ascii="Times New Roman" w:eastAsia="Times New Roman" w:hAnsi="Times New Roman" w:cs="Times New Roman"/>
                <w:color w:val="000000" w:themeColor="text1"/>
                <w:sz w:val="24"/>
                <w:szCs w:val="24"/>
              </w:rPr>
              <w:t>.</w:t>
            </w:r>
          </w:p>
        </w:tc>
      </w:tr>
      <w:tr w:rsidR="00456EA6" w:rsidRPr="003E5E10" w14:paraId="53691B50" w14:textId="77777777" w:rsidTr="00A717DA">
        <w:tc>
          <w:tcPr>
            <w:tcW w:w="2972" w:type="dxa"/>
          </w:tcPr>
          <w:p w14:paraId="5DE79B0C" w14:textId="58FDE3F2" w:rsidR="00456EA6" w:rsidRDefault="00456EA6" w:rsidP="00456EA6">
            <w:pPr>
              <w:rPr>
                <w:rFonts w:ascii="Times New Roman" w:hAnsi="Times New Roman" w:cs="Times New Roman"/>
                <w:sz w:val="24"/>
                <w:szCs w:val="24"/>
              </w:rPr>
            </w:pPr>
            <w:r>
              <w:rPr>
                <w:rFonts w:ascii="Times New Roman" w:hAnsi="Times New Roman" w:cs="Times New Roman"/>
                <w:sz w:val="24"/>
                <w:szCs w:val="24"/>
              </w:rPr>
              <w:lastRenderedPageBreak/>
              <w:t>Majandus- ja Kommunikatsiooniministeerium</w:t>
            </w:r>
          </w:p>
        </w:tc>
        <w:tc>
          <w:tcPr>
            <w:tcW w:w="6095" w:type="dxa"/>
          </w:tcPr>
          <w:p w14:paraId="360DA3C8" w14:textId="77777777" w:rsidR="006B2EFF" w:rsidRPr="006B2EFF" w:rsidRDefault="006B2EFF" w:rsidP="006B2EFF">
            <w:pPr>
              <w:pStyle w:val="Vahedeta"/>
              <w:rPr>
                <w:rFonts w:ascii="Times New Roman" w:hAnsi="Times New Roman" w:cs="Times New Roman"/>
                <w:sz w:val="24"/>
                <w:szCs w:val="24"/>
              </w:rPr>
            </w:pPr>
            <w:r w:rsidRPr="006B2EFF">
              <w:rPr>
                <w:rFonts w:ascii="Times New Roman" w:hAnsi="Times New Roman" w:cs="Times New Roman"/>
                <w:sz w:val="24"/>
                <w:szCs w:val="24"/>
              </w:rPr>
              <w:t xml:space="preserve">Majandus- ja Kommunikatsiooniministeerium esitab Kliimaministeeriumile energiatoodete ja rehvide märgistamise nõuete lihtsustamist puudutava määruse eelnõu kohta järgmised ettepanekud. </w:t>
            </w:r>
          </w:p>
          <w:p w14:paraId="44510872" w14:textId="77777777" w:rsidR="006B2EFF" w:rsidRPr="006B2EFF" w:rsidRDefault="006B2EFF" w:rsidP="006B2EFF">
            <w:pPr>
              <w:pStyle w:val="Vahedeta"/>
              <w:rPr>
                <w:rFonts w:ascii="Times New Roman" w:hAnsi="Times New Roman" w:cs="Times New Roman"/>
                <w:sz w:val="24"/>
                <w:szCs w:val="24"/>
              </w:rPr>
            </w:pPr>
          </w:p>
          <w:p w14:paraId="73BDE09E" w14:textId="77777777" w:rsidR="006B2EFF" w:rsidRPr="006B2EFF" w:rsidRDefault="006B2EFF" w:rsidP="006B2EFF">
            <w:pPr>
              <w:pStyle w:val="Vahedeta"/>
              <w:rPr>
                <w:rFonts w:ascii="Times New Roman" w:hAnsi="Times New Roman" w:cs="Times New Roman"/>
                <w:b/>
                <w:bCs/>
                <w:sz w:val="24"/>
                <w:szCs w:val="24"/>
              </w:rPr>
            </w:pPr>
            <w:r w:rsidRPr="006B2EFF">
              <w:rPr>
                <w:rFonts w:ascii="Times New Roman" w:hAnsi="Times New Roman" w:cs="Times New Roman"/>
                <w:b/>
                <w:bCs/>
                <w:sz w:val="24"/>
                <w:szCs w:val="24"/>
              </w:rPr>
              <w:t xml:space="preserve">Leiame, et  digilahendustele üleminek on põhjendatud ja tervitatav juhul, kui sellega tagatakse tarbijale olulise teabe samaväärne või parem ligipääsetavus võrreldes kehtiva korraga. </w:t>
            </w:r>
          </w:p>
          <w:p w14:paraId="565EFA1E" w14:textId="77777777" w:rsidR="006B2EFF" w:rsidRPr="006B2EFF" w:rsidRDefault="006B2EFF" w:rsidP="006B2EFF">
            <w:pPr>
              <w:pStyle w:val="Vahedeta"/>
              <w:rPr>
                <w:rFonts w:ascii="Times New Roman" w:hAnsi="Times New Roman" w:cs="Times New Roman"/>
                <w:sz w:val="24"/>
                <w:szCs w:val="24"/>
                <w:u w:val="single"/>
              </w:rPr>
            </w:pPr>
          </w:p>
          <w:p w14:paraId="14AE4052" w14:textId="77777777" w:rsidR="006B2EFF" w:rsidRPr="006B2EFF" w:rsidRDefault="006B2EFF" w:rsidP="006B2EFF">
            <w:pPr>
              <w:pStyle w:val="Vahedeta"/>
              <w:rPr>
                <w:rFonts w:ascii="Times New Roman" w:hAnsi="Times New Roman" w:cs="Times New Roman"/>
                <w:sz w:val="24"/>
                <w:szCs w:val="24"/>
              </w:rPr>
            </w:pPr>
            <w:r w:rsidRPr="006B2EFF">
              <w:rPr>
                <w:rFonts w:ascii="Times New Roman" w:hAnsi="Times New Roman" w:cs="Times New Roman"/>
                <w:sz w:val="24"/>
                <w:szCs w:val="24"/>
                <w:u w:val="single"/>
              </w:rPr>
              <w:t>Selgitus</w:t>
            </w:r>
            <w:r w:rsidRPr="006B2EFF">
              <w:rPr>
                <w:rFonts w:ascii="Times New Roman" w:hAnsi="Times New Roman" w:cs="Times New Roman"/>
                <w:sz w:val="24"/>
                <w:szCs w:val="24"/>
              </w:rPr>
              <w:t xml:space="preserve">: Digitaliseerimise tulemusena ei tohiks väheneda tarbija võimalus saada enne ostuotsuse tegemist vajalikku ja kergesti arusaadavat teavet. Muudatuste rakendamisel tuleb tagada, et füüsilises müügikohas oleks energiamärgis jätkuvalt tarbijale koheselt nähtav ning konkreetse tootega üheselt seostatav. </w:t>
            </w:r>
          </w:p>
          <w:p w14:paraId="7BE64115" w14:textId="77777777" w:rsidR="006B2EFF" w:rsidRPr="006B2EFF" w:rsidRDefault="006B2EFF" w:rsidP="006B2EFF">
            <w:pPr>
              <w:pStyle w:val="Vahedeta"/>
              <w:rPr>
                <w:rFonts w:ascii="Times New Roman" w:hAnsi="Times New Roman" w:cs="Times New Roman"/>
                <w:sz w:val="24"/>
                <w:szCs w:val="24"/>
              </w:rPr>
            </w:pPr>
          </w:p>
          <w:p w14:paraId="4B5BC4C7" w14:textId="77777777" w:rsidR="006B2EFF" w:rsidRPr="006B2EFF" w:rsidRDefault="006B2EFF" w:rsidP="006B2EFF">
            <w:pPr>
              <w:pStyle w:val="Vahedeta"/>
              <w:rPr>
                <w:rFonts w:ascii="Times New Roman" w:hAnsi="Times New Roman" w:cs="Times New Roman"/>
                <w:sz w:val="24"/>
                <w:szCs w:val="24"/>
              </w:rPr>
            </w:pPr>
            <w:r w:rsidRPr="006B2EFF">
              <w:rPr>
                <w:rFonts w:ascii="Times New Roman" w:hAnsi="Times New Roman" w:cs="Times New Roman"/>
                <w:sz w:val="24"/>
                <w:szCs w:val="24"/>
              </w:rPr>
              <w:t xml:space="preserve">Digitaalselt esitatav teave peab olema piisavalt selge ja loetav ega tohiks automaatselt tarbijalt eeldada täiendavate tehniliste vahendite olemasolu. Samuti tuleks arvestada tarbijatega, kelle võimalused digitaalsete lahenduste kasutamiseks on piiratud. </w:t>
            </w:r>
          </w:p>
          <w:p w14:paraId="1A98F3C4" w14:textId="77777777" w:rsidR="006B2EFF" w:rsidRPr="006B2EFF" w:rsidRDefault="006B2EFF" w:rsidP="006B2EFF">
            <w:pPr>
              <w:pStyle w:val="Vahedeta"/>
              <w:rPr>
                <w:rFonts w:ascii="Times New Roman" w:hAnsi="Times New Roman" w:cs="Times New Roman"/>
                <w:sz w:val="24"/>
                <w:szCs w:val="24"/>
              </w:rPr>
            </w:pPr>
          </w:p>
          <w:p w14:paraId="78CC6823" w14:textId="77777777" w:rsidR="006B2EFF" w:rsidRPr="006B2EFF" w:rsidRDefault="006B2EFF" w:rsidP="006B2EFF">
            <w:pPr>
              <w:pStyle w:val="Vahedeta"/>
              <w:rPr>
                <w:rFonts w:ascii="Times New Roman" w:eastAsia="Aptos" w:hAnsi="Times New Roman" w:cs="Times New Roman"/>
                <w:sz w:val="24"/>
                <w:szCs w:val="24"/>
              </w:rPr>
            </w:pPr>
            <w:r w:rsidRPr="006B2EFF">
              <w:rPr>
                <w:rFonts w:ascii="Times New Roman" w:eastAsia="Aptos" w:hAnsi="Times New Roman" w:cs="Times New Roman"/>
                <w:sz w:val="24"/>
                <w:szCs w:val="24"/>
              </w:rPr>
              <w:t xml:space="preserve">Märgiste kujundus, tehniline lahendus ja infomaterjalid peavad olema ligipääsetavad erinevate puuetega inimestele ja eakatele ning nendega testitud. Näiteks, esitluses toodud näidistel oli toote koodi kirja muudetud väiksemaks, kuigi </w:t>
            </w:r>
            <w:r w:rsidRPr="006B2EFF">
              <w:rPr>
                <w:rFonts w:ascii="Times New Roman" w:eastAsia="Aptos" w:hAnsi="Times New Roman" w:cs="Times New Roman"/>
                <w:sz w:val="24"/>
                <w:szCs w:val="24"/>
              </w:rPr>
              <w:lastRenderedPageBreak/>
              <w:t xml:space="preserve">ruumi oleks ka suurema koodi jaoks. Uue süsteemi juurutamiseks on vaja kindlasti ka lihtsas keeles juhendeid. </w:t>
            </w:r>
          </w:p>
          <w:p w14:paraId="54C400EC" w14:textId="77777777" w:rsidR="006B2EFF" w:rsidRPr="006B2EFF" w:rsidRDefault="006B2EFF" w:rsidP="006B2EFF">
            <w:pPr>
              <w:pStyle w:val="Vahedeta"/>
              <w:rPr>
                <w:rFonts w:ascii="Times New Roman" w:eastAsia="Aptos" w:hAnsi="Times New Roman" w:cs="Times New Roman"/>
                <w:sz w:val="24"/>
                <w:szCs w:val="24"/>
              </w:rPr>
            </w:pPr>
          </w:p>
          <w:p w14:paraId="7E644176" w14:textId="77777777" w:rsidR="006B2EFF" w:rsidRPr="006B2EFF" w:rsidRDefault="006B2EFF" w:rsidP="006B2EFF">
            <w:pPr>
              <w:pStyle w:val="Vahedeta"/>
              <w:rPr>
                <w:rFonts w:ascii="Times New Roman" w:eastAsia="Aptos" w:hAnsi="Times New Roman" w:cs="Times New Roman"/>
                <w:sz w:val="24"/>
                <w:szCs w:val="24"/>
              </w:rPr>
            </w:pPr>
            <w:r w:rsidRPr="006B2EFF">
              <w:rPr>
                <w:rFonts w:ascii="Times New Roman" w:eastAsia="Aptos" w:hAnsi="Times New Roman" w:cs="Times New Roman"/>
                <w:sz w:val="24"/>
                <w:szCs w:val="24"/>
              </w:rPr>
              <w:t>Tehnilise lahenduse väljatöötamisel on vaja arvestada Euroopa Parlamendi ja nõukogu direktiiviga (EL) 2019/882, 17. aprill 2019, toodete ja teenuste ligipääsetavusnõuete kohta (</w:t>
            </w:r>
            <w:hyperlink r:id="rId7">
              <w:r w:rsidRPr="006B2EFF">
                <w:rPr>
                  <w:rStyle w:val="Hperlink"/>
                  <w:rFonts w:ascii="Times New Roman" w:eastAsia="Aptos" w:hAnsi="Times New Roman" w:cs="Times New Roman"/>
                  <w:sz w:val="24"/>
                  <w:szCs w:val="24"/>
                </w:rPr>
                <w:t>Direktiiv - 2019/882 - EN - EUR-Lex</w:t>
              </w:r>
            </w:hyperlink>
            <w:r w:rsidRPr="006B2EFF">
              <w:rPr>
                <w:rFonts w:ascii="Times New Roman" w:eastAsia="Aptos" w:hAnsi="Times New Roman" w:cs="Times New Roman"/>
                <w:sz w:val="24"/>
                <w:szCs w:val="24"/>
              </w:rPr>
              <w:t xml:space="preserve">), mis kohustab näiteks e-kaubanduses andma tarbijatele ligipääsetavat teavet. </w:t>
            </w:r>
          </w:p>
          <w:p w14:paraId="67304300" w14:textId="77777777" w:rsidR="006B2EFF" w:rsidRPr="006B2EFF" w:rsidRDefault="006B2EFF" w:rsidP="006B2EFF">
            <w:pPr>
              <w:pStyle w:val="Vahedeta"/>
              <w:rPr>
                <w:rFonts w:ascii="Times New Roman" w:eastAsia="Aptos" w:hAnsi="Times New Roman" w:cs="Times New Roman"/>
                <w:sz w:val="24"/>
                <w:szCs w:val="24"/>
              </w:rPr>
            </w:pPr>
          </w:p>
          <w:p w14:paraId="41875002" w14:textId="77777777" w:rsidR="006B2EFF" w:rsidRPr="006B2EFF" w:rsidRDefault="006B2EFF" w:rsidP="006B2EFF">
            <w:pPr>
              <w:pStyle w:val="Vahedeta"/>
              <w:rPr>
                <w:rFonts w:ascii="Times New Roman" w:eastAsia="Aptos" w:hAnsi="Times New Roman" w:cs="Times New Roman"/>
                <w:sz w:val="24"/>
                <w:szCs w:val="24"/>
              </w:rPr>
            </w:pPr>
            <w:r w:rsidRPr="006B2EFF">
              <w:rPr>
                <w:rFonts w:ascii="Times New Roman" w:eastAsia="Aptos" w:hAnsi="Times New Roman" w:cs="Times New Roman"/>
                <w:sz w:val="24"/>
                <w:szCs w:val="24"/>
              </w:rPr>
              <w:t xml:space="preserve">Märgise digitaalne lahendus peaks olema selline, mida on e-kauplejatel lihtne ligipääsetavalt kuvada (näiteks, et oleks olemas korrektne asetekst). </w:t>
            </w:r>
          </w:p>
          <w:p w14:paraId="7F1543F9" w14:textId="77777777" w:rsidR="006B2EFF" w:rsidRPr="006B2EFF" w:rsidRDefault="006B2EFF" w:rsidP="006B2EFF">
            <w:pPr>
              <w:pStyle w:val="Vahedeta"/>
              <w:rPr>
                <w:rFonts w:ascii="Times New Roman" w:eastAsia="Aptos" w:hAnsi="Times New Roman" w:cs="Times New Roman"/>
                <w:b/>
                <w:bCs/>
                <w:sz w:val="24"/>
                <w:szCs w:val="24"/>
              </w:rPr>
            </w:pPr>
          </w:p>
          <w:p w14:paraId="6DDDB332" w14:textId="77777777" w:rsidR="006B2EFF" w:rsidRPr="006B2EFF" w:rsidRDefault="006B2EFF" w:rsidP="006B2EFF">
            <w:pPr>
              <w:pStyle w:val="Vahedeta"/>
              <w:rPr>
                <w:rFonts w:ascii="Times New Roman" w:eastAsia="Aptos" w:hAnsi="Times New Roman" w:cs="Times New Roman"/>
                <w:b/>
                <w:bCs/>
                <w:sz w:val="24"/>
                <w:szCs w:val="24"/>
              </w:rPr>
            </w:pPr>
            <w:r w:rsidRPr="006B2EFF">
              <w:rPr>
                <w:rFonts w:ascii="Times New Roman" w:hAnsi="Times New Roman" w:cs="Times New Roman"/>
                <w:b/>
                <w:bCs/>
                <w:sz w:val="24"/>
                <w:szCs w:val="24"/>
              </w:rPr>
              <w:t>Saame nõustuda Euroopa Komisjoni ettepanekutega, mis lihtsustavad energiamärgiste vahetust.</w:t>
            </w:r>
          </w:p>
          <w:p w14:paraId="6D307C39" w14:textId="77777777" w:rsidR="006B2EFF" w:rsidRPr="006B2EFF" w:rsidRDefault="006B2EFF" w:rsidP="006B2EFF">
            <w:pPr>
              <w:pStyle w:val="Vahedeta"/>
              <w:rPr>
                <w:rFonts w:ascii="Times New Roman" w:hAnsi="Times New Roman" w:cs="Times New Roman"/>
                <w:sz w:val="24"/>
                <w:szCs w:val="24"/>
                <w:u w:val="single"/>
              </w:rPr>
            </w:pPr>
          </w:p>
          <w:p w14:paraId="781A88AB" w14:textId="77777777" w:rsidR="006B2EFF" w:rsidRPr="006B2EFF" w:rsidRDefault="006B2EFF" w:rsidP="006B2EFF">
            <w:pPr>
              <w:pStyle w:val="Vahedeta"/>
              <w:rPr>
                <w:rFonts w:ascii="Times New Roman" w:hAnsi="Times New Roman" w:cs="Times New Roman"/>
                <w:sz w:val="24"/>
                <w:szCs w:val="24"/>
              </w:rPr>
            </w:pPr>
            <w:r w:rsidRPr="006B2EFF">
              <w:rPr>
                <w:rFonts w:ascii="Times New Roman" w:hAnsi="Times New Roman" w:cs="Times New Roman"/>
                <w:sz w:val="24"/>
                <w:szCs w:val="24"/>
                <w:u w:val="single"/>
              </w:rPr>
              <w:t>Selgitus:</w:t>
            </w:r>
            <w:r w:rsidRPr="006B2EFF">
              <w:rPr>
                <w:rFonts w:ascii="Times New Roman" w:hAnsi="Times New Roman" w:cs="Times New Roman"/>
                <w:sz w:val="24"/>
                <w:szCs w:val="24"/>
              </w:rPr>
              <w:t xml:space="preserve"> Määruse eelnõu artikkel 1 punktis 7 sätestatakse võimalus tarnida energiamärgiste nõude kohustusega tooteid selliselt, et nendega on märgiste vahetuse perioodil kaasas kas uus märgistus või vana märgistus. </w:t>
            </w:r>
          </w:p>
          <w:p w14:paraId="2CFA12F7" w14:textId="77777777" w:rsidR="006B2EFF" w:rsidRPr="006B2EFF" w:rsidRDefault="006B2EFF" w:rsidP="006B2EFF">
            <w:pPr>
              <w:pStyle w:val="Vahedeta"/>
              <w:rPr>
                <w:rFonts w:ascii="Times New Roman" w:hAnsi="Times New Roman" w:cs="Times New Roman"/>
                <w:sz w:val="24"/>
                <w:szCs w:val="24"/>
              </w:rPr>
            </w:pPr>
          </w:p>
          <w:p w14:paraId="10B6578A" w14:textId="77777777" w:rsidR="006B2EFF" w:rsidRPr="006B2EFF" w:rsidRDefault="006B2EFF" w:rsidP="006B2EFF">
            <w:pPr>
              <w:pStyle w:val="Vahedeta"/>
              <w:rPr>
                <w:rFonts w:ascii="Times New Roman" w:hAnsi="Times New Roman" w:cs="Times New Roman"/>
                <w:sz w:val="24"/>
                <w:szCs w:val="24"/>
              </w:rPr>
            </w:pPr>
            <w:r w:rsidRPr="006B2EFF">
              <w:rPr>
                <w:rFonts w:ascii="Times New Roman" w:hAnsi="Times New Roman" w:cs="Times New Roman"/>
                <w:sz w:val="24"/>
                <w:szCs w:val="24"/>
              </w:rPr>
              <w:t xml:space="preserve">Kaob kohustus kasutada üleminekuperioodil mõlemat ehk dubleerivat märgistust. Vana märgistusega laovaru võib müüa veel 12 kuud pärast märgiste vahetamise kuupäeva. </w:t>
            </w:r>
          </w:p>
          <w:p w14:paraId="3E48F963" w14:textId="77777777" w:rsidR="006B2EFF" w:rsidRPr="006B2EFF" w:rsidRDefault="006B2EFF" w:rsidP="006B2EFF">
            <w:pPr>
              <w:pStyle w:val="Vahedeta"/>
              <w:rPr>
                <w:rFonts w:ascii="Times New Roman" w:hAnsi="Times New Roman" w:cs="Times New Roman"/>
                <w:sz w:val="24"/>
                <w:szCs w:val="24"/>
              </w:rPr>
            </w:pPr>
          </w:p>
          <w:p w14:paraId="109423E8" w14:textId="77777777" w:rsidR="006B2EFF" w:rsidRPr="006B2EFF" w:rsidRDefault="006B2EFF" w:rsidP="006B2EFF">
            <w:pPr>
              <w:pStyle w:val="Vahedeta"/>
              <w:rPr>
                <w:rFonts w:ascii="Times New Roman" w:hAnsi="Times New Roman" w:cs="Times New Roman"/>
                <w:sz w:val="24"/>
                <w:szCs w:val="24"/>
              </w:rPr>
            </w:pPr>
            <w:r w:rsidRPr="006B2EFF">
              <w:rPr>
                <w:rFonts w:ascii="Times New Roman" w:hAnsi="Times New Roman" w:cs="Times New Roman"/>
                <w:sz w:val="24"/>
                <w:szCs w:val="24"/>
              </w:rPr>
              <w:t xml:space="preserve">Eesti saab komisjoni muudatustega kaasa minna, sest tegemist on paindlike lahendustega mis aitavad ettevõtetel säästa kulusid ja hallata laovarusid. </w:t>
            </w:r>
          </w:p>
          <w:p w14:paraId="1E324610" w14:textId="77777777" w:rsidR="006B2EFF" w:rsidRPr="006B2EFF" w:rsidRDefault="006B2EFF" w:rsidP="006B2EFF">
            <w:pPr>
              <w:pStyle w:val="Vahedeta"/>
              <w:rPr>
                <w:rFonts w:ascii="Times New Roman" w:hAnsi="Times New Roman" w:cs="Times New Roman"/>
                <w:sz w:val="24"/>
                <w:szCs w:val="24"/>
              </w:rPr>
            </w:pPr>
          </w:p>
          <w:p w14:paraId="09B691EF" w14:textId="77777777" w:rsidR="006B2EFF" w:rsidRPr="006B2EFF" w:rsidRDefault="006B2EFF" w:rsidP="006B2EFF">
            <w:pPr>
              <w:pStyle w:val="Vahedeta"/>
              <w:rPr>
                <w:rFonts w:ascii="Times New Roman" w:hAnsi="Times New Roman" w:cs="Times New Roman"/>
                <w:sz w:val="24"/>
                <w:szCs w:val="24"/>
              </w:rPr>
            </w:pPr>
            <w:r w:rsidRPr="006B2EFF">
              <w:rPr>
                <w:rFonts w:ascii="Times New Roman" w:hAnsi="Times New Roman" w:cs="Times New Roman"/>
                <w:sz w:val="24"/>
                <w:szCs w:val="24"/>
              </w:rPr>
              <w:t xml:space="preserve">2021. aastal kasutusele võetud uutele energiamärgistele üleminek toimub määruse rakendusalas olevate toodete </w:t>
            </w:r>
            <w:r w:rsidRPr="006B2EFF">
              <w:rPr>
                <w:rFonts w:ascii="Times New Roman" w:hAnsi="Times New Roman" w:cs="Times New Roman"/>
                <w:sz w:val="24"/>
                <w:szCs w:val="24"/>
              </w:rPr>
              <w:lastRenderedPageBreak/>
              <w:t xml:space="preserve">klasside puhul sammhaaval aastani 2030. Vahetamise järjekorda ootavad näiteks kliimaseadmed, kütteseadmed ja boilerid. </w:t>
            </w:r>
          </w:p>
          <w:p w14:paraId="3C092131" w14:textId="77777777" w:rsidR="006B2EFF" w:rsidRPr="006B2EFF" w:rsidRDefault="006B2EFF" w:rsidP="006B2EFF">
            <w:pPr>
              <w:pStyle w:val="Vahedeta"/>
              <w:rPr>
                <w:rFonts w:ascii="Times New Roman" w:hAnsi="Times New Roman" w:cs="Times New Roman"/>
                <w:sz w:val="24"/>
                <w:szCs w:val="24"/>
              </w:rPr>
            </w:pPr>
          </w:p>
          <w:p w14:paraId="454B2473" w14:textId="77777777" w:rsidR="006B2EFF" w:rsidRPr="006B2EFF" w:rsidRDefault="006B2EFF" w:rsidP="006B2EFF">
            <w:pPr>
              <w:pStyle w:val="Vahedeta"/>
              <w:rPr>
                <w:rFonts w:ascii="Times New Roman" w:hAnsi="Times New Roman" w:cs="Times New Roman"/>
                <w:b/>
                <w:bCs/>
                <w:sz w:val="24"/>
                <w:szCs w:val="24"/>
              </w:rPr>
            </w:pPr>
            <w:r w:rsidRPr="006B2EFF">
              <w:rPr>
                <w:rFonts w:ascii="Times New Roman" w:hAnsi="Times New Roman" w:cs="Times New Roman"/>
                <w:b/>
                <w:bCs/>
                <w:sz w:val="24"/>
                <w:szCs w:val="24"/>
              </w:rPr>
              <w:t xml:space="preserve">Euroopa energiamärgisega toodete andmebaasi </w:t>
            </w:r>
            <w:proofErr w:type="spellStart"/>
            <w:r w:rsidRPr="006B2EFF">
              <w:rPr>
                <w:rFonts w:ascii="Times New Roman" w:hAnsi="Times New Roman" w:cs="Times New Roman"/>
                <w:b/>
                <w:bCs/>
                <w:sz w:val="24"/>
                <w:szCs w:val="24"/>
              </w:rPr>
              <w:t>EPRELi</w:t>
            </w:r>
            <w:proofErr w:type="spellEnd"/>
            <w:r w:rsidRPr="006B2EFF">
              <w:rPr>
                <w:rFonts w:ascii="Times New Roman" w:hAnsi="Times New Roman" w:cs="Times New Roman"/>
                <w:b/>
                <w:bCs/>
                <w:sz w:val="24"/>
                <w:szCs w:val="24"/>
              </w:rPr>
              <w:t xml:space="preserve"> rolli suurendamine on õige suund, sest toetab ettevõtetelt andmete ühekordset küsimist (</w:t>
            </w:r>
            <w:proofErr w:type="spellStart"/>
            <w:r w:rsidRPr="006B2EFF">
              <w:rPr>
                <w:rFonts w:ascii="Times New Roman" w:hAnsi="Times New Roman" w:cs="Times New Roman"/>
                <w:b/>
                <w:bCs/>
                <w:i/>
                <w:iCs/>
                <w:sz w:val="24"/>
                <w:szCs w:val="24"/>
              </w:rPr>
              <w:t>once-only</w:t>
            </w:r>
            <w:proofErr w:type="spellEnd"/>
            <w:r w:rsidRPr="006B2EFF">
              <w:rPr>
                <w:rFonts w:ascii="Times New Roman" w:hAnsi="Times New Roman" w:cs="Times New Roman"/>
                <w:b/>
                <w:bCs/>
                <w:sz w:val="24"/>
                <w:szCs w:val="24"/>
              </w:rPr>
              <w:t xml:space="preserve"> põhimõte). </w:t>
            </w:r>
          </w:p>
          <w:p w14:paraId="6EC22CD6" w14:textId="77777777" w:rsidR="006B2EFF" w:rsidRPr="006B2EFF" w:rsidRDefault="006B2EFF" w:rsidP="006B2EFF">
            <w:pPr>
              <w:pStyle w:val="Vahedeta"/>
              <w:rPr>
                <w:rFonts w:ascii="Times New Roman" w:hAnsi="Times New Roman" w:cs="Times New Roman"/>
                <w:sz w:val="24"/>
                <w:szCs w:val="24"/>
                <w:u w:val="single"/>
              </w:rPr>
            </w:pPr>
          </w:p>
          <w:p w14:paraId="2A3EFE83" w14:textId="77777777" w:rsidR="006B2EFF" w:rsidRPr="006B2EFF" w:rsidRDefault="006B2EFF" w:rsidP="006B2EFF">
            <w:pPr>
              <w:pStyle w:val="Vahedeta"/>
              <w:rPr>
                <w:rFonts w:ascii="Times New Roman" w:eastAsiaTheme="minorEastAsia" w:hAnsi="Times New Roman" w:cs="Times New Roman"/>
                <w:sz w:val="24"/>
                <w:szCs w:val="24"/>
              </w:rPr>
            </w:pPr>
            <w:r w:rsidRPr="006B2EFF">
              <w:rPr>
                <w:rFonts w:ascii="Times New Roman" w:hAnsi="Times New Roman" w:cs="Times New Roman"/>
                <w:sz w:val="24"/>
                <w:szCs w:val="24"/>
                <w:u w:val="single"/>
              </w:rPr>
              <w:t>Selgitus</w:t>
            </w:r>
            <w:r w:rsidRPr="006B2EFF">
              <w:rPr>
                <w:rFonts w:ascii="Times New Roman" w:hAnsi="Times New Roman" w:cs="Times New Roman"/>
                <w:sz w:val="24"/>
                <w:szCs w:val="24"/>
              </w:rPr>
              <w:t>: Määruse e</w:t>
            </w:r>
            <w:r w:rsidRPr="006B2EFF">
              <w:rPr>
                <w:rFonts w:ascii="Times New Roman" w:eastAsiaTheme="minorEastAsia" w:hAnsi="Times New Roman" w:cs="Times New Roman"/>
                <w:sz w:val="24"/>
                <w:szCs w:val="24"/>
              </w:rPr>
              <w:t xml:space="preserve">elnõu artikli 1 punktides 1, 2, 3, 4, 5 ja 8 ning artikli 2 punktides 3, 4, 7 ja 9 käsitletakse </w:t>
            </w:r>
            <w:proofErr w:type="spellStart"/>
            <w:r w:rsidRPr="006B2EFF">
              <w:rPr>
                <w:rFonts w:ascii="Times New Roman" w:eastAsiaTheme="minorEastAsia" w:hAnsi="Times New Roman" w:cs="Times New Roman"/>
                <w:sz w:val="24"/>
                <w:szCs w:val="24"/>
              </w:rPr>
              <w:t>EPRELi</w:t>
            </w:r>
            <w:proofErr w:type="spellEnd"/>
            <w:r w:rsidRPr="006B2EFF">
              <w:rPr>
                <w:rFonts w:ascii="Times New Roman" w:eastAsiaTheme="minorEastAsia" w:hAnsi="Times New Roman" w:cs="Times New Roman"/>
                <w:sz w:val="24"/>
                <w:szCs w:val="24"/>
              </w:rPr>
              <w:t xml:space="preserve"> kasutamist. </w:t>
            </w:r>
          </w:p>
          <w:p w14:paraId="4DB6A94D" w14:textId="77777777" w:rsidR="006B2EFF" w:rsidRPr="006B2EFF" w:rsidRDefault="006B2EFF" w:rsidP="006B2EFF">
            <w:pPr>
              <w:pStyle w:val="Vahedeta"/>
              <w:rPr>
                <w:rFonts w:ascii="Times New Roman" w:eastAsiaTheme="minorEastAsia" w:hAnsi="Times New Roman" w:cs="Times New Roman"/>
                <w:sz w:val="24"/>
                <w:szCs w:val="24"/>
              </w:rPr>
            </w:pPr>
          </w:p>
          <w:p w14:paraId="7389D446" w14:textId="77777777" w:rsidR="006B2EFF" w:rsidRPr="006B2EFF" w:rsidRDefault="006B2EFF" w:rsidP="006B2EFF">
            <w:pPr>
              <w:pStyle w:val="Vahedeta"/>
              <w:rPr>
                <w:rFonts w:ascii="Times New Roman" w:eastAsiaTheme="minorEastAsia" w:hAnsi="Times New Roman" w:cs="Times New Roman"/>
                <w:sz w:val="24"/>
                <w:szCs w:val="24"/>
              </w:rPr>
            </w:pPr>
            <w:r w:rsidRPr="006B2EFF">
              <w:rPr>
                <w:rFonts w:ascii="Times New Roman" w:eastAsiaTheme="minorEastAsia" w:hAnsi="Times New Roman" w:cs="Times New Roman"/>
                <w:sz w:val="24"/>
                <w:szCs w:val="24"/>
              </w:rPr>
              <w:t xml:space="preserve">Muuhulgas teeb Euroopa Komisjon ettepaneku kolida </w:t>
            </w:r>
            <w:proofErr w:type="spellStart"/>
            <w:r w:rsidRPr="006B2EFF">
              <w:rPr>
                <w:rFonts w:ascii="Times New Roman" w:eastAsiaTheme="minorEastAsia" w:hAnsi="Times New Roman" w:cs="Times New Roman"/>
                <w:sz w:val="24"/>
                <w:szCs w:val="24"/>
              </w:rPr>
              <w:t>EPRELi</w:t>
            </w:r>
            <w:proofErr w:type="spellEnd"/>
            <w:r w:rsidRPr="006B2EFF">
              <w:rPr>
                <w:rFonts w:ascii="Times New Roman" w:eastAsiaTheme="minorEastAsia" w:hAnsi="Times New Roman" w:cs="Times New Roman"/>
                <w:sz w:val="24"/>
                <w:szCs w:val="24"/>
              </w:rPr>
              <w:t xml:space="preserve"> turujärelevalve funktsioone ja liikmesriigid peavad komisjoni ettepaneku kohaselt hakkama tulevikus aktsepteerima </w:t>
            </w:r>
            <w:proofErr w:type="spellStart"/>
            <w:r w:rsidRPr="006B2EFF">
              <w:rPr>
                <w:rFonts w:ascii="Times New Roman" w:eastAsiaTheme="minorEastAsia" w:hAnsi="Times New Roman" w:cs="Times New Roman"/>
                <w:sz w:val="24"/>
                <w:szCs w:val="24"/>
              </w:rPr>
              <w:t>EPRELis</w:t>
            </w:r>
            <w:proofErr w:type="spellEnd"/>
            <w:r w:rsidRPr="006B2EFF">
              <w:rPr>
                <w:rFonts w:ascii="Times New Roman" w:eastAsiaTheme="minorEastAsia" w:hAnsi="Times New Roman" w:cs="Times New Roman"/>
                <w:sz w:val="24"/>
                <w:szCs w:val="24"/>
              </w:rPr>
              <w:t xml:space="preserve"> vahendatud infot, et määrata kas mõni toode vastab toetuskõlblikkuse tingimustele.</w:t>
            </w:r>
          </w:p>
          <w:p w14:paraId="09A17173" w14:textId="77777777" w:rsidR="006B2EFF" w:rsidRPr="006B2EFF" w:rsidRDefault="006B2EFF" w:rsidP="006B2EFF">
            <w:pPr>
              <w:pStyle w:val="Vahedeta"/>
              <w:rPr>
                <w:rFonts w:ascii="Times New Roman" w:hAnsi="Times New Roman" w:cs="Times New Roman"/>
                <w:sz w:val="24"/>
                <w:szCs w:val="24"/>
              </w:rPr>
            </w:pPr>
          </w:p>
          <w:p w14:paraId="118A1189" w14:textId="77777777" w:rsidR="006B2EFF" w:rsidRPr="006B2EFF" w:rsidRDefault="006B2EFF" w:rsidP="006B2EFF">
            <w:pPr>
              <w:pStyle w:val="Vahedeta"/>
              <w:rPr>
                <w:rFonts w:ascii="Times New Roman" w:eastAsiaTheme="minorEastAsia" w:hAnsi="Times New Roman" w:cs="Times New Roman"/>
                <w:sz w:val="24"/>
                <w:szCs w:val="24"/>
              </w:rPr>
            </w:pPr>
            <w:r w:rsidRPr="006B2EFF">
              <w:rPr>
                <w:rFonts w:ascii="Times New Roman" w:eastAsiaTheme="minorEastAsia" w:hAnsi="Times New Roman" w:cs="Times New Roman"/>
                <w:sz w:val="24"/>
                <w:szCs w:val="24"/>
              </w:rPr>
              <w:t xml:space="preserve">Eesti saab määruse eelnõuga </w:t>
            </w:r>
            <w:proofErr w:type="spellStart"/>
            <w:r w:rsidRPr="006B2EFF">
              <w:rPr>
                <w:rFonts w:ascii="Times New Roman" w:eastAsiaTheme="minorEastAsia" w:hAnsi="Times New Roman" w:cs="Times New Roman"/>
                <w:sz w:val="24"/>
                <w:szCs w:val="24"/>
              </w:rPr>
              <w:t>EPRELi</w:t>
            </w:r>
            <w:proofErr w:type="spellEnd"/>
            <w:r w:rsidRPr="006B2EFF">
              <w:rPr>
                <w:rFonts w:ascii="Times New Roman" w:eastAsiaTheme="minorEastAsia" w:hAnsi="Times New Roman" w:cs="Times New Roman"/>
                <w:sz w:val="24"/>
                <w:szCs w:val="24"/>
              </w:rPr>
              <w:t xml:space="preserve"> rolli suurendamiseks tehtud samme toetada, sest selle abil tekitatakse olukord, kus ettevõtted ei pea sama infot vahendama erinevatele ametiasutustele ja paraneb nn </w:t>
            </w:r>
            <w:proofErr w:type="spellStart"/>
            <w:r w:rsidRPr="006B2EFF">
              <w:rPr>
                <w:rFonts w:ascii="Times New Roman" w:eastAsiaTheme="minorEastAsia" w:hAnsi="Times New Roman" w:cs="Times New Roman"/>
                <w:i/>
                <w:iCs/>
                <w:sz w:val="24"/>
                <w:szCs w:val="24"/>
              </w:rPr>
              <w:t>once-only</w:t>
            </w:r>
            <w:proofErr w:type="spellEnd"/>
            <w:r w:rsidRPr="006B2EFF">
              <w:rPr>
                <w:rFonts w:ascii="Times New Roman" w:eastAsiaTheme="minorEastAsia" w:hAnsi="Times New Roman" w:cs="Times New Roman"/>
                <w:sz w:val="24"/>
                <w:szCs w:val="24"/>
              </w:rPr>
              <w:t xml:space="preserve"> põhimõtte praktiline kasutamine. </w:t>
            </w:r>
          </w:p>
          <w:p w14:paraId="78CF768E" w14:textId="77777777" w:rsidR="006B2EFF" w:rsidRPr="006B2EFF" w:rsidRDefault="006B2EFF" w:rsidP="006B2EFF">
            <w:pPr>
              <w:pStyle w:val="Vahedeta"/>
              <w:rPr>
                <w:rFonts w:ascii="Times New Roman" w:eastAsiaTheme="minorEastAsia" w:hAnsi="Times New Roman" w:cs="Times New Roman"/>
                <w:sz w:val="24"/>
                <w:szCs w:val="24"/>
              </w:rPr>
            </w:pPr>
          </w:p>
          <w:p w14:paraId="7CBC4FE1" w14:textId="0ECFA355" w:rsidR="00456EA6" w:rsidRPr="006B2EFF" w:rsidRDefault="006B2EFF" w:rsidP="006B2EFF">
            <w:pPr>
              <w:pStyle w:val="Vahedeta"/>
              <w:rPr>
                <w:rFonts w:ascii="Times New Roman" w:eastAsiaTheme="minorEastAsia" w:hAnsi="Times New Roman" w:cs="Times New Roman"/>
                <w:sz w:val="24"/>
                <w:szCs w:val="24"/>
              </w:rPr>
            </w:pPr>
            <w:r w:rsidRPr="006B2EFF">
              <w:rPr>
                <w:rFonts w:ascii="Times New Roman" w:eastAsiaTheme="minorEastAsia" w:hAnsi="Times New Roman" w:cs="Times New Roman"/>
                <w:sz w:val="24"/>
                <w:szCs w:val="24"/>
              </w:rPr>
              <w:t xml:space="preserve">Tuleb vältida sarnase info registreerimist kahes süsteemis ehk digitaalne tootepassi süsteem tuleb </w:t>
            </w:r>
            <w:proofErr w:type="spellStart"/>
            <w:r w:rsidRPr="006B2EFF">
              <w:rPr>
                <w:rFonts w:ascii="Times New Roman" w:eastAsiaTheme="minorEastAsia" w:hAnsi="Times New Roman" w:cs="Times New Roman"/>
                <w:sz w:val="24"/>
                <w:szCs w:val="24"/>
              </w:rPr>
              <w:t>EPRELiga</w:t>
            </w:r>
            <w:proofErr w:type="spellEnd"/>
            <w:r w:rsidRPr="006B2EFF">
              <w:rPr>
                <w:rFonts w:ascii="Times New Roman" w:eastAsiaTheme="minorEastAsia" w:hAnsi="Times New Roman" w:cs="Times New Roman"/>
                <w:sz w:val="24"/>
                <w:szCs w:val="24"/>
              </w:rPr>
              <w:t xml:space="preserve"> integreerida. Järelevalveametnike tööle annab nende märkuste elektrooniline sisestamine </w:t>
            </w:r>
            <w:proofErr w:type="spellStart"/>
            <w:r w:rsidRPr="006B2EFF">
              <w:rPr>
                <w:rFonts w:ascii="Times New Roman" w:eastAsiaTheme="minorEastAsia" w:hAnsi="Times New Roman" w:cs="Times New Roman"/>
                <w:sz w:val="24"/>
                <w:szCs w:val="24"/>
              </w:rPr>
              <w:t>EPRELi</w:t>
            </w:r>
            <w:proofErr w:type="spellEnd"/>
            <w:r w:rsidRPr="006B2EFF">
              <w:rPr>
                <w:rFonts w:ascii="Times New Roman" w:eastAsiaTheme="minorEastAsia" w:hAnsi="Times New Roman" w:cs="Times New Roman"/>
                <w:sz w:val="24"/>
                <w:szCs w:val="24"/>
              </w:rPr>
              <w:t xml:space="preserve"> juurde ka lisa nähtavust.</w:t>
            </w:r>
          </w:p>
        </w:tc>
        <w:tc>
          <w:tcPr>
            <w:tcW w:w="5670" w:type="dxa"/>
          </w:tcPr>
          <w:p w14:paraId="3EC4AB7A" w14:textId="4638DE7E" w:rsidR="00456EA6" w:rsidRDefault="00456EA6" w:rsidP="00456EA6">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Arvestatud</w:t>
            </w:r>
            <w:r w:rsidR="006B2EFF">
              <w:rPr>
                <w:rFonts w:ascii="Times New Roman" w:eastAsia="Times New Roman" w:hAnsi="Times New Roman" w:cs="Times New Roman"/>
                <w:color w:val="000000" w:themeColor="text1"/>
                <w:sz w:val="24"/>
                <w:szCs w:val="24"/>
              </w:rPr>
              <w:t>.</w:t>
            </w:r>
          </w:p>
          <w:p w14:paraId="5F5177AD" w14:textId="7514EC93" w:rsidR="00456EA6" w:rsidRDefault="00456EA6" w:rsidP="00456EA6">
            <w:pPr>
              <w:rPr>
                <w:rFonts w:ascii="Times New Roman" w:eastAsia="Times New Roman" w:hAnsi="Times New Roman" w:cs="Times New Roman"/>
                <w:color w:val="000000" w:themeColor="text1"/>
                <w:sz w:val="24"/>
                <w:szCs w:val="24"/>
              </w:rPr>
            </w:pPr>
          </w:p>
        </w:tc>
      </w:tr>
    </w:tbl>
    <w:p w14:paraId="6FF46442" w14:textId="77777777" w:rsidR="00E94B4E" w:rsidRDefault="00E94B4E"/>
    <w:sectPr w:rsidR="00E94B4E" w:rsidSect="00317B40">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6FA90" w14:textId="77777777" w:rsidR="00D41E9F" w:rsidRDefault="00D41E9F" w:rsidP="006B2EFF">
      <w:pPr>
        <w:spacing w:after="0" w:line="240" w:lineRule="auto"/>
      </w:pPr>
      <w:r>
        <w:separator/>
      </w:r>
    </w:p>
  </w:endnote>
  <w:endnote w:type="continuationSeparator" w:id="0">
    <w:p w14:paraId="7F811135" w14:textId="77777777" w:rsidR="00D41E9F" w:rsidRDefault="00D41E9F" w:rsidP="006B2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4202389"/>
      <w:docPartObj>
        <w:docPartGallery w:val="Page Numbers (Bottom of Page)"/>
        <w:docPartUnique/>
      </w:docPartObj>
    </w:sdtPr>
    <w:sdtEndPr>
      <w:rPr>
        <w:rFonts w:ascii="Times New Roman" w:hAnsi="Times New Roman" w:cs="Times New Roman"/>
      </w:rPr>
    </w:sdtEndPr>
    <w:sdtContent>
      <w:p w14:paraId="6D25A9B8" w14:textId="7FDA3395" w:rsidR="006B2EFF" w:rsidRPr="006B2EFF" w:rsidRDefault="006B2EFF">
        <w:pPr>
          <w:pStyle w:val="Jalus"/>
          <w:jc w:val="center"/>
          <w:rPr>
            <w:rFonts w:ascii="Times New Roman" w:hAnsi="Times New Roman" w:cs="Times New Roman"/>
          </w:rPr>
        </w:pPr>
        <w:r w:rsidRPr="006B2EFF">
          <w:rPr>
            <w:rFonts w:ascii="Times New Roman" w:hAnsi="Times New Roman" w:cs="Times New Roman"/>
          </w:rPr>
          <w:fldChar w:fldCharType="begin"/>
        </w:r>
        <w:r w:rsidRPr="006B2EFF">
          <w:rPr>
            <w:rFonts w:ascii="Times New Roman" w:hAnsi="Times New Roman" w:cs="Times New Roman"/>
          </w:rPr>
          <w:instrText>PAGE   \* MERGEFORMAT</w:instrText>
        </w:r>
        <w:r w:rsidRPr="006B2EFF">
          <w:rPr>
            <w:rFonts w:ascii="Times New Roman" w:hAnsi="Times New Roman" w:cs="Times New Roman"/>
          </w:rPr>
          <w:fldChar w:fldCharType="separate"/>
        </w:r>
        <w:r w:rsidRPr="006B2EFF">
          <w:rPr>
            <w:rFonts w:ascii="Times New Roman" w:hAnsi="Times New Roman" w:cs="Times New Roman"/>
          </w:rPr>
          <w:t>2</w:t>
        </w:r>
        <w:r w:rsidRPr="006B2EFF">
          <w:rPr>
            <w:rFonts w:ascii="Times New Roman" w:hAnsi="Times New Roman" w:cs="Times New Roman"/>
          </w:rPr>
          <w:fldChar w:fldCharType="end"/>
        </w:r>
      </w:p>
    </w:sdtContent>
  </w:sdt>
  <w:p w14:paraId="528AC211" w14:textId="77777777" w:rsidR="006B2EFF" w:rsidRDefault="006B2EFF">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B82F6" w14:textId="77777777" w:rsidR="00D41E9F" w:rsidRDefault="00D41E9F" w:rsidP="006B2EFF">
      <w:pPr>
        <w:spacing w:after="0" w:line="240" w:lineRule="auto"/>
      </w:pPr>
      <w:r>
        <w:separator/>
      </w:r>
    </w:p>
  </w:footnote>
  <w:footnote w:type="continuationSeparator" w:id="0">
    <w:p w14:paraId="76CC5D94" w14:textId="77777777" w:rsidR="00D41E9F" w:rsidRDefault="00D41E9F" w:rsidP="006B2E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506B1E"/>
    <w:multiLevelType w:val="multilevel"/>
    <w:tmpl w:val="66D69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70177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8CF"/>
    <w:rsid w:val="002E1BF4"/>
    <w:rsid w:val="00317B40"/>
    <w:rsid w:val="003E7B24"/>
    <w:rsid w:val="00456EA6"/>
    <w:rsid w:val="004638B0"/>
    <w:rsid w:val="006521E9"/>
    <w:rsid w:val="006B2EFF"/>
    <w:rsid w:val="006B4CD6"/>
    <w:rsid w:val="007046DD"/>
    <w:rsid w:val="007457B6"/>
    <w:rsid w:val="008862F5"/>
    <w:rsid w:val="00AF5F81"/>
    <w:rsid w:val="00B748CF"/>
    <w:rsid w:val="00C44B6C"/>
    <w:rsid w:val="00D41E9F"/>
    <w:rsid w:val="00D82CE3"/>
    <w:rsid w:val="00E14CE3"/>
    <w:rsid w:val="00E4206F"/>
    <w:rsid w:val="00E94B4E"/>
    <w:rsid w:val="00EB2EFE"/>
    <w:rsid w:val="00F5233A"/>
    <w:rsid w:val="00F82A17"/>
    <w:rsid w:val="413C99E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5E607"/>
  <w15:chartTrackingRefBased/>
  <w15:docId w15:val="{0E9F0C10-6077-478D-92D4-BB62AC8A8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317B40"/>
    <w:pPr>
      <w:spacing w:line="259" w:lineRule="auto"/>
    </w:pPr>
    <w:rPr>
      <w:kern w:val="0"/>
      <w:sz w:val="22"/>
      <w:szCs w:val="22"/>
      <w14:ligatures w14:val="none"/>
    </w:rPr>
  </w:style>
  <w:style w:type="paragraph" w:styleId="Pealkiri1">
    <w:name w:val="heading 1"/>
    <w:basedOn w:val="Normaallaad"/>
    <w:next w:val="Normaallaad"/>
    <w:link w:val="Pealkiri1Mrk"/>
    <w:uiPriority w:val="9"/>
    <w:qFormat/>
    <w:rsid w:val="00B748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B748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B748CF"/>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B748CF"/>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B748CF"/>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B748CF"/>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B748CF"/>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B748CF"/>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B748CF"/>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B748CF"/>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B748CF"/>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B748CF"/>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B748CF"/>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B748CF"/>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B748CF"/>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B748CF"/>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B748CF"/>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B748CF"/>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B748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B748CF"/>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B748CF"/>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B748CF"/>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B748CF"/>
    <w:pPr>
      <w:spacing w:before="160"/>
      <w:jc w:val="center"/>
    </w:pPr>
    <w:rPr>
      <w:i/>
      <w:iCs/>
      <w:color w:val="404040" w:themeColor="text1" w:themeTint="BF"/>
    </w:rPr>
  </w:style>
  <w:style w:type="character" w:customStyle="1" w:styleId="TsitaatMrk">
    <w:name w:val="Tsitaat Märk"/>
    <w:basedOn w:val="Liguvaikefont"/>
    <w:link w:val="Tsitaat"/>
    <w:uiPriority w:val="29"/>
    <w:rsid w:val="00B748CF"/>
    <w:rPr>
      <w:i/>
      <w:iCs/>
      <w:color w:val="404040" w:themeColor="text1" w:themeTint="BF"/>
    </w:rPr>
  </w:style>
  <w:style w:type="paragraph" w:styleId="Loendilik">
    <w:name w:val="List Paragraph"/>
    <w:basedOn w:val="Normaallaad"/>
    <w:uiPriority w:val="34"/>
    <w:qFormat/>
    <w:rsid w:val="00B748CF"/>
    <w:pPr>
      <w:ind w:left="720"/>
      <w:contextualSpacing/>
    </w:pPr>
  </w:style>
  <w:style w:type="character" w:styleId="Selgeltmrgatavrhutus">
    <w:name w:val="Intense Emphasis"/>
    <w:basedOn w:val="Liguvaikefont"/>
    <w:uiPriority w:val="21"/>
    <w:qFormat/>
    <w:rsid w:val="00B748CF"/>
    <w:rPr>
      <w:i/>
      <w:iCs/>
      <w:color w:val="0F4761" w:themeColor="accent1" w:themeShade="BF"/>
    </w:rPr>
  </w:style>
  <w:style w:type="paragraph" w:styleId="Selgeltmrgatavtsitaat">
    <w:name w:val="Intense Quote"/>
    <w:basedOn w:val="Normaallaad"/>
    <w:next w:val="Normaallaad"/>
    <w:link w:val="SelgeltmrgatavtsitaatMrk"/>
    <w:uiPriority w:val="30"/>
    <w:qFormat/>
    <w:rsid w:val="00B748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B748CF"/>
    <w:rPr>
      <w:i/>
      <w:iCs/>
      <w:color w:val="0F4761" w:themeColor="accent1" w:themeShade="BF"/>
    </w:rPr>
  </w:style>
  <w:style w:type="character" w:styleId="Selgeltmrgatavviide">
    <w:name w:val="Intense Reference"/>
    <w:basedOn w:val="Liguvaikefont"/>
    <w:uiPriority w:val="32"/>
    <w:qFormat/>
    <w:rsid w:val="00B748CF"/>
    <w:rPr>
      <w:b/>
      <w:bCs/>
      <w:smallCaps/>
      <w:color w:val="0F4761" w:themeColor="accent1" w:themeShade="BF"/>
      <w:spacing w:val="5"/>
    </w:rPr>
  </w:style>
  <w:style w:type="table" w:styleId="Kontuurtabel">
    <w:name w:val="Table Grid"/>
    <w:basedOn w:val="Normaaltabel"/>
    <w:uiPriority w:val="39"/>
    <w:rsid w:val="00317B4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perlink">
    <w:name w:val="Hyperlink"/>
    <w:basedOn w:val="Liguvaikefont"/>
    <w:uiPriority w:val="99"/>
    <w:unhideWhenUsed/>
    <w:rsid w:val="006B2EFF"/>
    <w:rPr>
      <w:color w:val="467886" w:themeColor="hyperlink"/>
      <w:u w:val="single"/>
    </w:rPr>
  </w:style>
  <w:style w:type="paragraph" w:styleId="Vahedeta">
    <w:name w:val="No Spacing"/>
    <w:uiPriority w:val="1"/>
    <w:qFormat/>
    <w:rsid w:val="006B2EFF"/>
    <w:pPr>
      <w:spacing w:after="0" w:line="240" w:lineRule="auto"/>
    </w:pPr>
  </w:style>
  <w:style w:type="paragraph" w:styleId="Pis">
    <w:name w:val="header"/>
    <w:basedOn w:val="Normaallaad"/>
    <w:link w:val="PisMrk"/>
    <w:uiPriority w:val="99"/>
    <w:unhideWhenUsed/>
    <w:rsid w:val="006B2EFF"/>
    <w:pPr>
      <w:tabs>
        <w:tab w:val="center" w:pos="4536"/>
        <w:tab w:val="right" w:pos="9072"/>
      </w:tabs>
      <w:spacing w:after="0" w:line="240" w:lineRule="auto"/>
    </w:pPr>
  </w:style>
  <w:style w:type="character" w:customStyle="1" w:styleId="PisMrk">
    <w:name w:val="Päis Märk"/>
    <w:basedOn w:val="Liguvaikefont"/>
    <w:link w:val="Pis"/>
    <w:uiPriority w:val="99"/>
    <w:rsid w:val="006B2EFF"/>
    <w:rPr>
      <w:kern w:val="0"/>
      <w:sz w:val="22"/>
      <w:szCs w:val="22"/>
      <w14:ligatures w14:val="none"/>
    </w:rPr>
  </w:style>
  <w:style w:type="paragraph" w:styleId="Jalus">
    <w:name w:val="footer"/>
    <w:basedOn w:val="Normaallaad"/>
    <w:link w:val="JalusMrk"/>
    <w:uiPriority w:val="99"/>
    <w:unhideWhenUsed/>
    <w:rsid w:val="006B2EFF"/>
    <w:pPr>
      <w:tabs>
        <w:tab w:val="center" w:pos="4536"/>
        <w:tab w:val="right" w:pos="9072"/>
      </w:tabs>
      <w:spacing w:after="0" w:line="240" w:lineRule="auto"/>
    </w:pPr>
  </w:style>
  <w:style w:type="character" w:customStyle="1" w:styleId="JalusMrk">
    <w:name w:val="Jalus Märk"/>
    <w:basedOn w:val="Liguvaikefont"/>
    <w:link w:val="Jalus"/>
    <w:uiPriority w:val="99"/>
    <w:rsid w:val="006B2EFF"/>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ur-lex.europa.eu/legal-content/ET/TXT/?uri=CELEX:32019L088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1421</Words>
  <Characters>8244</Characters>
  <Application>Microsoft Office Word</Application>
  <DocSecurity>0</DocSecurity>
  <Lines>68</Lines>
  <Paragraphs>19</Paragraphs>
  <ScaleCrop>false</ScaleCrop>
  <Company/>
  <LinksUpToDate>false</LinksUpToDate>
  <CharactersWithSpaces>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Lisa 4. Kaasamistabel_energiatoodete omnibus</dc:title>
  <dc:subject/>
  <dc:creator>Rahel Kelus - KLIM</dc:creator>
  <dc:description/>
  <cp:lastModifiedBy>Rahel Kelus - KLIM</cp:lastModifiedBy>
  <cp:revision>14</cp:revision>
  <dcterms:created xsi:type="dcterms:W3CDTF">2026-08-10T12:04:00Z</dcterms:created>
  <dcterms:modified xsi:type="dcterms:W3CDTF">2026-09-04T10:26:00Z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2026-08-10T12:05:28Z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1fa0546d-4929-488e-ac99-d068afb73bcd</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